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4F7E55" w:rsidTr="004F7E55">
        <w:tc>
          <w:tcPr>
            <w:tcW w:w="9742" w:type="dxa"/>
          </w:tcPr>
          <w:p w:rsidR="004F7E55" w:rsidRPr="002218A8" w:rsidRDefault="004F7E55" w:rsidP="00553EE1">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4F7E55" w:rsidRDefault="004F7E55" w:rsidP="00767D4A">
            <w:pPr>
              <w:shd w:val="clear" w:color="auto" w:fill="FFF2CC" w:themeFill="accent4" w:themeFillTint="33"/>
              <w:rPr>
                <w:rFonts w:ascii="Times New Roman" w:hAnsi="Times New Roman" w:cs="Times New Roman"/>
                <w:sz w:val="24"/>
                <w:szCs w:val="24"/>
              </w:rPr>
            </w:pPr>
          </w:p>
          <w:p w:rsidR="004F7E55" w:rsidRDefault="001A253B" w:rsidP="004F2142">
            <w:pPr>
              <w:pStyle w:val="PargrafodaLista"/>
              <w:numPr>
                <w:ilvl w:val="0"/>
                <w:numId w:val="2"/>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Pr="009137C9">
              <w:rPr>
                <w:rFonts w:ascii="Times New Roman" w:hAnsi="Times New Roman" w:cs="Times New Roman"/>
                <w:b/>
                <w:bCs/>
                <w:sz w:val="24"/>
                <w:szCs w:val="24"/>
              </w:rPr>
              <w:t>Termo de Referência</w:t>
            </w:r>
            <w:r w:rsidRPr="001A253B">
              <w:rPr>
                <w:rFonts w:ascii="Times New Roman" w:hAnsi="Times New Roman" w:cs="Times New Roman"/>
                <w:sz w:val="24"/>
                <w:szCs w:val="24"/>
              </w:rPr>
              <w:t xml:space="preserve"> procura fornecer um ponto de partida para a definição do objeto e condições da contratação. Este é o documento que mais terá variação de conteúdo, de acordo com as peculiaridades da demanda da Administração e do objeto a ser contratado. </w:t>
            </w:r>
            <w:r w:rsidRPr="009137C9">
              <w:rPr>
                <w:rFonts w:ascii="Times New Roman" w:hAnsi="Times New Roman" w:cs="Times New Roman"/>
                <w:b/>
                <w:bCs/>
                <w:sz w:val="24"/>
                <w:szCs w:val="24"/>
              </w:rPr>
              <w:t xml:space="preserve">Assim, não se deve </w:t>
            </w:r>
            <w:r w:rsidR="009137C9">
              <w:rPr>
                <w:rFonts w:ascii="Times New Roman" w:hAnsi="Times New Roman" w:cs="Times New Roman"/>
                <w:b/>
                <w:bCs/>
                <w:sz w:val="24"/>
                <w:szCs w:val="24"/>
              </w:rPr>
              <w:t xml:space="preserve">se </w:t>
            </w:r>
            <w:r w:rsidRPr="009137C9">
              <w:rPr>
                <w:rFonts w:ascii="Times New Roman" w:hAnsi="Times New Roman" w:cs="Times New Roman"/>
                <w:b/>
                <w:bCs/>
                <w:sz w:val="24"/>
                <w:szCs w:val="24"/>
              </w:rPr>
              <w:t>prender ao texto apresentado, mas sim trabalhá-lo à luz dos pontos fundamentais da contratação, sempre de forma clara e objetiva</w:t>
            </w:r>
            <w:r w:rsidRPr="001A253B">
              <w:rPr>
                <w:rFonts w:ascii="Times New Roman" w:hAnsi="Times New Roman" w:cs="Times New Roman"/>
                <w:sz w:val="24"/>
                <w:szCs w:val="24"/>
              </w:rPr>
              <w:t>.</w:t>
            </w:r>
          </w:p>
          <w:p w:rsidR="00483FD8" w:rsidRDefault="00483FD8" w:rsidP="004F2142">
            <w:pPr>
              <w:pStyle w:val="PargrafodaLista"/>
              <w:numPr>
                <w:ilvl w:val="0"/>
                <w:numId w:val="2"/>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sidR="00F12FA3">
              <w:rPr>
                <w:rFonts w:ascii="Times New Roman" w:hAnsi="Times New Roman" w:cs="Times New Roman"/>
                <w:sz w:val="24"/>
                <w:szCs w:val="24"/>
              </w:rPr>
              <w:t xml:space="preserve"> em amarelo</w:t>
            </w:r>
            <w:r w:rsidR="001D26B1">
              <w:rPr>
                <w:rFonts w:ascii="Times New Roman" w:hAnsi="Times New Roman" w:cs="Times New Roman"/>
                <w:sz w:val="24"/>
                <w:szCs w:val="24"/>
              </w:rPr>
              <w:t xml:space="preserve"> claro,</w:t>
            </w:r>
            <w:r w:rsidRPr="00483FD8">
              <w:rPr>
                <w:rFonts w:ascii="Times New Roman" w:hAnsi="Times New Roman" w:cs="Times New Roman"/>
                <w:sz w:val="24"/>
                <w:szCs w:val="24"/>
              </w:rPr>
              <w:t xml:space="preserve"> para compreensão do agente ou setor responsável pela elaboração do </w:t>
            </w:r>
            <w:r w:rsidR="00AC1C73">
              <w:rPr>
                <w:rFonts w:ascii="Times New Roman" w:hAnsi="Times New Roman" w:cs="Times New Roman"/>
                <w:sz w:val="24"/>
                <w:szCs w:val="24"/>
              </w:rPr>
              <w:t>TR</w:t>
            </w:r>
            <w:r w:rsidRPr="00483FD8">
              <w:rPr>
                <w:rFonts w:ascii="Times New Roman" w:hAnsi="Times New Roman" w:cs="Times New Roman"/>
                <w:sz w:val="24"/>
                <w:szCs w:val="24"/>
              </w:rPr>
              <w:t xml:space="preserve">, que </w:t>
            </w:r>
            <w:r w:rsidRPr="00AC1C73">
              <w:rPr>
                <w:rFonts w:ascii="Times New Roman" w:hAnsi="Times New Roman" w:cs="Times New Roman"/>
                <w:b/>
                <w:bCs/>
                <w:sz w:val="24"/>
                <w:szCs w:val="24"/>
              </w:rPr>
              <w:t xml:space="preserve">deverão ser devidamente suprimidas ao se finalizar o documento na versão </w:t>
            </w:r>
            <w:r w:rsidR="001D26B1" w:rsidRPr="00AC1C73">
              <w:rPr>
                <w:rFonts w:ascii="Times New Roman" w:hAnsi="Times New Roman" w:cs="Times New Roman"/>
                <w:b/>
                <w:bCs/>
                <w:sz w:val="24"/>
                <w:szCs w:val="24"/>
              </w:rPr>
              <w:t>fin</w:t>
            </w:r>
            <w:r w:rsidRPr="00AC1C73">
              <w:rPr>
                <w:rFonts w:ascii="Times New Roman" w:hAnsi="Times New Roman" w:cs="Times New Roman"/>
                <w:b/>
                <w:bCs/>
                <w:sz w:val="24"/>
                <w:szCs w:val="24"/>
              </w:rPr>
              <w:t>al</w:t>
            </w:r>
            <w:r w:rsidRPr="00483FD8">
              <w:rPr>
                <w:rFonts w:ascii="Times New Roman" w:hAnsi="Times New Roman" w:cs="Times New Roman"/>
                <w:sz w:val="24"/>
                <w:szCs w:val="24"/>
              </w:rPr>
              <w:t>.</w:t>
            </w:r>
          </w:p>
          <w:p w:rsidR="001235AB" w:rsidRDefault="001235AB" w:rsidP="004F2142">
            <w:pPr>
              <w:pStyle w:val="PargrafodaLista"/>
              <w:numPr>
                <w:ilvl w:val="0"/>
                <w:numId w:val="2"/>
              </w:numPr>
              <w:shd w:val="clear" w:color="auto" w:fill="FFF2CC" w:themeFill="accent4" w:themeFillTint="33"/>
              <w:spacing w:after="160"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TR deve levar em conta o relatório final </w:t>
            </w:r>
            <w:r>
              <w:rPr>
                <w:rFonts w:ascii="Times New Roman" w:hAnsi="Times New Roman" w:cs="Times New Roman"/>
                <w:sz w:val="24"/>
                <w:szCs w:val="24"/>
              </w:rPr>
              <w:t xml:space="preserve">elaborado pelo gestor e fiscais do contrato, </w:t>
            </w:r>
            <w:r w:rsidRPr="00483FD8">
              <w:rPr>
                <w:rFonts w:ascii="Times New Roman" w:hAnsi="Times New Roman" w:cs="Times New Roman"/>
                <w:sz w:val="24"/>
                <w:szCs w:val="24"/>
              </w:rPr>
              <w:t>com informações de contratação anterior, nos termos da alínea “d” do inciso VI do § 3º do art. 174 da Lei nº 14.133</w:t>
            </w:r>
            <w:r>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rsidR="001235AB" w:rsidRDefault="001235AB" w:rsidP="004F2142">
            <w:pPr>
              <w:pStyle w:val="PargrafodaLista"/>
              <w:numPr>
                <w:ilvl w:val="0"/>
                <w:numId w:val="2"/>
              </w:numPr>
              <w:shd w:val="clear" w:color="auto" w:fill="FFF2CC" w:themeFill="accent4" w:themeFillTint="33"/>
              <w:spacing w:after="160"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1235AB" w:rsidRPr="00B33CAB" w:rsidRDefault="001235AB" w:rsidP="004F2142">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A redação em </w:t>
            </w:r>
            <w:r w:rsidRPr="00B33CAB">
              <w:rPr>
                <w:rFonts w:ascii="Times New Roman" w:hAnsi="Times New Roman" w:cs="Times New Roman"/>
                <w:b/>
                <w:bCs/>
                <w:sz w:val="23"/>
                <w:szCs w:val="23"/>
              </w:rPr>
              <w:t>preto</w:t>
            </w:r>
            <w:r w:rsidRPr="00B33CAB">
              <w:rPr>
                <w:rFonts w:ascii="Times New Roman" w:hAnsi="Times New Roman" w:cs="Times New Roman"/>
                <w:sz w:val="23"/>
                <w:szCs w:val="23"/>
              </w:rPr>
              <w:t xml:space="preserve"> consiste no que se espera ser invariável.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1235AB" w:rsidRPr="00B33CAB" w:rsidRDefault="001235AB" w:rsidP="004F2142">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Os itens deste modelo destacados em </w:t>
            </w:r>
            <w:r w:rsidRPr="00B33CAB">
              <w:rPr>
                <w:rFonts w:ascii="Times New Roman" w:hAnsi="Times New Roman" w:cs="Times New Roman"/>
                <w:b/>
                <w:bCs/>
                <w:color w:val="FF0000"/>
                <w:sz w:val="23"/>
                <w:szCs w:val="23"/>
              </w:rPr>
              <w:t>vermelho</w:t>
            </w:r>
            <w:r w:rsidRPr="00B33CAB">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F216ED" w:rsidRPr="00EF6E77" w:rsidRDefault="001235AB" w:rsidP="004F2142">
            <w:pPr>
              <w:pStyle w:val="PargrafodaLista"/>
              <w:numPr>
                <w:ilvl w:val="1"/>
                <w:numId w:val="2"/>
              </w:numPr>
              <w:shd w:val="clear" w:color="auto" w:fill="FFF2CC" w:themeFill="accent4" w:themeFillTint="33"/>
              <w:spacing w:after="160"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Para aqueles </w:t>
            </w:r>
            <w:r w:rsidRPr="00B33CAB">
              <w:rPr>
                <w:rFonts w:ascii="Times New Roman" w:hAnsi="Times New Roman" w:cs="Times New Roman"/>
                <w:color w:val="FF0000"/>
                <w:sz w:val="23"/>
                <w:szCs w:val="23"/>
              </w:rPr>
              <w:t xml:space="preserve">itens que exista </w:t>
            </w:r>
            <w:r w:rsidRPr="00B33CAB">
              <w:rPr>
                <w:rFonts w:ascii="Times New Roman" w:hAnsi="Times New Roman" w:cs="Times New Roman"/>
                <w:color w:val="FF0000"/>
                <w:sz w:val="23"/>
                <w:szCs w:val="23"/>
                <w:u w:val="single"/>
              </w:rPr>
              <w:t>escolha</w:t>
            </w:r>
            <w:r w:rsidRPr="00B33CAB">
              <w:rPr>
                <w:rFonts w:ascii="Times New Roman" w:hAnsi="Times New Roman" w:cs="Times New Roman"/>
                <w:color w:val="FF0000"/>
                <w:sz w:val="23"/>
                <w:szCs w:val="23"/>
              </w:rPr>
              <w:t xml:space="preserve"> por determinada redação</w:t>
            </w:r>
            <w:r w:rsidRPr="00B33CAB">
              <w:rPr>
                <w:rFonts w:ascii="Times New Roman" w:hAnsi="Times New Roman" w:cs="Times New Roman"/>
                <w:sz w:val="23"/>
                <w:szCs w:val="23"/>
              </w:rPr>
              <w:t>, por consequência lógica exclui-se a outra opção dada para evitar contradição entre si.</w:t>
            </w:r>
          </w:p>
          <w:tbl>
            <w:tblPr>
              <w:tblStyle w:val="Tabelacomgrade"/>
              <w:tblW w:w="0" w:type="auto"/>
              <w:tblLook w:val="04A0"/>
            </w:tblPr>
            <w:tblGrid>
              <w:gridCol w:w="2022"/>
              <w:gridCol w:w="2130"/>
              <w:gridCol w:w="5364"/>
            </w:tblGrid>
            <w:tr w:rsidR="002D640F" w:rsidTr="00767D4A">
              <w:tc>
                <w:tcPr>
                  <w:tcW w:w="0" w:type="auto"/>
                  <w:vAlign w:val="center"/>
                </w:tcPr>
                <w:p w:rsidR="00AF6D17" w:rsidRPr="00767D4A" w:rsidRDefault="00144AF9"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sidR="00243396">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AF6D17" w:rsidRDefault="00DF2296" w:rsidP="00767D4A">
                  <w:pPr>
                    <w:jc w:val="center"/>
                    <w:rPr>
                      <w:rFonts w:ascii="Times New Roman" w:hAnsi="Times New Roman" w:cs="Times New Roman"/>
                      <w:sz w:val="24"/>
                      <w:szCs w:val="24"/>
                    </w:rPr>
                  </w:pPr>
                  <w:r>
                    <w:rPr>
                      <w:rFonts w:ascii="Times New Roman" w:hAnsi="Times New Roman" w:cs="Times New Roman"/>
                      <w:sz w:val="24"/>
                      <w:szCs w:val="24"/>
                    </w:rPr>
                    <w:t>Sombreado amarelo</w:t>
                  </w:r>
                  <w:r w:rsidR="00B52481">
                    <w:rPr>
                      <w:rFonts w:ascii="Times New Roman" w:hAnsi="Times New Roman" w:cs="Times New Roman"/>
                      <w:sz w:val="24"/>
                      <w:szCs w:val="24"/>
                    </w:rPr>
                    <w:t xml:space="preserve"> claro</w:t>
                  </w:r>
                </w:p>
              </w:tc>
              <w:tc>
                <w:tcPr>
                  <w:tcW w:w="0" w:type="auto"/>
                  <w:vAlign w:val="center"/>
                </w:tcPr>
                <w:p w:rsidR="00AF6D17" w:rsidRDefault="00D90816" w:rsidP="00767D4A">
                  <w:pPr>
                    <w:jc w:val="both"/>
                    <w:rPr>
                      <w:rFonts w:ascii="Times New Roman" w:hAnsi="Times New Roman" w:cs="Times New Roman"/>
                      <w:sz w:val="24"/>
                      <w:szCs w:val="24"/>
                    </w:rPr>
                  </w:pPr>
                  <w:r>
                    <w:rPr>
                      <w:rFonts w:ascii="Times New Roman" w:hAnsi="Times New Roman" w:cs="Times New Roman"/>
                      <w:sz w:val="24"/>
                      <w:szCs w:val="24"/>
                    </w:rPr>
                    <w:t>Excluir redação de orientação na versão final do documento</w:t>
                  </w:r>
                </w:p>
              </w:tc>
            </w:tr>
            <w:tr w:rsidR="002D640F" w:rsidTr="00767D4A">
              <w:tc>
                <w:tcPr>
                  <w:tcW w:w="0" w:type="auto"/>
                  <w:vAlign w:val="center"/>
                </w:tcPr>
                <w:p w:rsidR="005B240B" w:rsidRPr="00767D4A" w:rsidRDefault="005B240B"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5B240B" w:rsidRDefault="005B240B"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00F11B77" w:rsidRPr="00F11B77">
                    <w:rPr>
                      <w:rFonts w:ascii="Times New Roman" w:hAnsi="Times New Roman" w:cs="Times New Roman"/>
                      <w:color w:val="FF0000"/>
                      <w:sz w:val="24"/>
                      <w:szCs w:val="24"/>
                      <w:highlight w:val="yellow"/>
                    </w:rPr>
                    <w:t>destacada</w:t>
                  </w:r>
                </w:p>
              </w:tc>
              <w:tc>
                <w:tcPr>
                  <w:tcW w:w="0" w:type="auto"/>
                  <w:vAlign w:val="center"/>
                </w:tcPr>
                <w:p w:rsidR="005B240B" w:rsidRDefault="002D640F" w:rsidP="00767D4A">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00ED3437" w:rsidRPr="00ED3437">
                    <w:rPr>
                      <w:rFonts w:ascii="Times New Roman" w:hAnsi="Times New Roman" w:cs="Times New Roman"/>
                      <w:sz w:val="24"/>
                      <w:szCs w:val="24"/>
                    </w:rPr>
                    <w:t xml:space="preserve">1.1.Aquisição </w:t>
                  </w:r>
                  <w:r w:rsidR="00ED3437" w:rsidRPr="00C234CB">
                    <w:rPr>
                      <w:rFonts w:ascii="Times New Roman" w:hAnsi="Times New Roman" w:cs="Times New Roman"/>
                      <w:color w:val="FF0000"/>
                      <w:sz w:val="24"/>
                      <w:szCs w:val="24"/>
                      <w:highlight w:val="yellow"/>
                    </w:rPr>
                    <w:t xml:space="preserve">de </w:t>
                  </w:r>
                  <w:r w:rsidR="008309CF" w:rsidRPr="00C234CB">
                    <w:rPr>
                      <w:rFonts w:ascii="Times New Roman" w:hAnsi="Times New Roman" w:cs="Times New Roman"/>
                      <w:color w:val="FF0000"/>
                      <w:sz w:val="24"/>
                      <w:szCs w:val="24"/>
                      <w:highlight w:val="yellow"/>
                    </w:rPr>
                    <w:t>material de apoio de bancadas e seringas</w:t>
                  </w:r>
                  <w:r w:rsidR="00ED3437" w:rsidRPr="00ED3437">
                    <w:rPr>
                      <w:rFonts w:ascii="Times New Roman" w:hAnsi="Times New Roman" w:cs="Times New Roman"/>
                      <w:sz w:val="24"/>
                      <w:szCs w:val="24"/>
                    </w:rPr>
                    <w:t xml:space="preserve">, nos termos da tabela abaixo, </w:t>
                  </w:r>
                  <w:r w:rsidR="008309CF" w:rsidRPr="00ED3437">
                    <w:rPr>
                      <w:rFonts w:ascii="Times New Roman" w:hAnsi="Times New Roman" w:cs="Times New Roman"/>
                      <w:sz w:val="24"/>
                      <w:szCs w:val="24"/>
                    </w:rPr>
                    <w:t>conforme</w:t>
                  </w:r>
                  <w:r w:rsidR="00ED3437" w:rsidRPr="00ED3437">
                    <w:rPr>
                      <w:rFonts w:ascii="Times New Roman" w:hAnsi="Times New Roman" w:cs="Times New Roman"/>
                      <w:sz w:val="24"/>
                      <w:szCs w:val="24"/>
                    </w:rPr>
                    <w:t xml:space="preserve"> condições e exigências estabelecidas neste instrumento.</w:t>
                  </w:r>
                </w:p>
              </w:tc>
            </w:tr>
            <w:tr w:rsidR="00C234CB" w:rsidTr="00767D4A">
              <w:tc>
                <w:tcPr>
                  <w:tcW w:w="0" w:type="auto"/>
                  <w:vAlign w:val="center"/>
                </w:tcPr>
                <w:p w:rsidR="00C234CB" w:rsidRPr="00767D4A" w:rsidRDefault="008231A3" w:rsidP="00767D4A">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C234CB" w:rsidRDefault="008231A3"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C234CB" w:rsidRPr="002D640F" w:rsidRDefault="00553EE1" w:rsidP="00767D4A">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00A70EEE" w:rsidRPr="00EE7650">
                    <w:rPr>
                      <w:rFonts w:ascii="Times New Roman" w:hAnsi="Times New Roman" w:cs="Times New Roman"/>
                      <w:color w:val="FF0000"/>
                      <w:sz w:val="24"/>
                      <w:szCs w:val="24"/>
                    </w:rPr>
                    <w:t xml:space="preserve">1.5.1.O fornecimento de bens é enquadrado como continuado tendo em vista que </w:t>
                  </w:r>
                  <w:r w:rsidR="00A70EEE" w:rsidRPr="00761E60">
                    <w:rPr>
                      <w:rFonts w:ascii="Times New Roman" w:hAnsi="Times New Roman" w:cs="Times New Roman"/>
                      <w:color w:val="FF0000"/>
                      <w:sz w:val="24"/>
                      <w:szCs w:val="24"/>
                      <w:highlight w:val="yellow"/>
                    </w:rPr>
                    <w:t>[xxx]</w:t>
                  </w:r>
                  <w:r w:rsidR="00A70EEE" w:rsidRPr="00EE7650">
                    <w:rPr>
                      <w:rFonts w:ascii="Times New Roman" w:hAnsi="Times New Roman" w:cs="Times New Roman"/>
                      <w:color w:val="FF0000"/>
                      <w:sz w:val="24"/>
                      <w:szCs w:val="24"/>
                    </w:rPr>
                    <w:t xml:space="preserve">, sendo a vigência plurianual mais vantajosa considerando </w:t>
                  </w:r>
                  <w:r w:rsidR="00A70EEE" w:rsidRPr="00761E60">
                    <w:rPr>
                      <w:rFonts w:ascii="Times New Roman" w:hAnsi="Times New Roman" w:cs="Times New Roman"/>
                      <w:color w:val="FF0000"/>
                      <w:sz w:val="24"/>
                      <w:szCs w:val="24"/>
                      <w:highlight w:val="yellow"/>
                    </w:rPr>
                    <w:t>[xxx]</w:t>
                  </w:r>
                  <w:r w:rsidR="00A70EEE" w:rsidRPr="00553EE1">
                    <w:rPr>
                      <w:rFonts w:ascii="Times New Roman" w:hAnsi="Times New Roman" w:cs="Times New Roman"/>
                      <w:strike/>
                      <w:color w:val="FF0000"/>
                      <w:sz w:val="24"/>
                      <w:szCs w:val="24"/>
                    </w:rPr>
                    <w:t xml:space="preserve">OU o Estudo Técnico Preliminar OU os termos da Nota Técnica </w:t>
                  </w:r>
                  <w:r w:rsidR="00A70EEE" w:rsidRPr="00553EE1">
                    <w:rPr>
                      <w:rFonts w:ascii="Times New Roman" w:hAnsi="Times New Roman" w:cs="Times New Roman"/>
                      <w:strike/>
                      <w:color w:val="FF0000"/>
                      <w:sz w:val="24"/>
                      <w:szCs w:val="24"/>
                      <w:highlight w:val="yellow"/>
                    </w:rPr>
                    <w:t>[xxx/xxxx]</w:t>
                  </w:r>
                </w:p>
              </w:tc>
            </w:tr>
          </w:tbl>
          <w:p w:rsidR="004E44A9" w:rsidRPr="00EF6E77" w:rsidRDefault="004E44A9" w:rsidP="004E44A9">
            <w:pPr>
              <w:pStyle w:val="PargrafodaLista"/>
              <w:tabs>
                <w:tab w:val="left" w:pos="426"/>
              </w:tabs>
              <w:ind w:left="0"/>
              <w:jc w:val="both"/>
              <w:rPr>
                <w:rFonts w:ascii="Times New Roman" w:hAnsi="Times New Roman" w:cs="Times New Roman"/>
                <w:b/>
                <w:bCs/>
                <w:sz w:val="16"/>
                <w:szCs w:val="16"/>
                <w:highlight w:val="yellow"/>
              </w:rPr>
            </w:pPr>
          </w:p>
          <w:p w:rsidR="004F7E55" w:rsidRPr="00553EE1" w:rsidRDefault="004E44A9" w:rsidP="00553EE1">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não integram a redação final do documento e devem ser </w:t>
            </w:r>
            <w:r w:rsidRPr="001D26B1">
              <w:rPr>
                <w:rFonts w:ascii="Times New Roman" w:hAnsi="Times New Roman" w:cs="Times New Roman"/>
                <w:b/>
                <w:bCs/>
                <w:sz w:val="24"/>
                <w:szCs w:val="24"/>
              </w:rPr>
              <w:lastRenderedPageBreak/>
              <w:t xml:space="preserve">excluídas </w:t>
            </w:r>
            <w:r w:rsidR="000F7925" w:rsidRPr="001D26B1">
              <w:rPr>
                <w:rFonts w:ascii="Times New Roman" w:hAnsi="Times New Roman" w:cs="Times New Roman"/>
                <w:b/>
                <w:bCs/>
                <w:sz w:val="24"/>
                <w:szCs w:val="24"/>
              </w:rPr>
              <w:t>quando</w:t>
            </w:r>
            <w:r w:rsidR="001D26B1" w:rsidRPr="001D26B1">
              <w:rPr>
                <w:rFonts w:ascii="Times New Roman" w:hAnsi="Times New Roman" w:cs="Times New Roman"/>
                <w:b/>
                <w:bCs/>
                <w:sz w:val="24"/>
                <w:szCs w:val="24"/>
              </w:rPr>
              <w:t xml:space="preserve"> finaliza</w:t>
            </w:r>
            <w:r w:rsidR="00050A90">
              <w:rPr>
                <w:rFonts w:ascii="Times New Roman" w:hAnsi="Times New Roman" w:cs="Times New Roman"/>
                <w:b/>
                <w:bCs/>
                <w:sz w:val="24"/>
                <w:szCs w:val="24"/>
              </w:rPr>
              <w:t>da a sua v</w:t>
            </w:r>
            <w:r w:rsidR="001D26B1" w:rsidRPr="001D26B1">
              <w:rPr>
                <w:rFonts w:ascii="Times New Roman" w:hAnsi="Times New Roman" w:cs="Times New Roman"/>
                <w:b/>
                <w:bCs/>
                <w:sz w:val="24"/>
                <w:szCs w:val="24"/>
              </w:rPr>
              <w:t>ersão final</w:t>
            </w:r>
            <w:r w:rsidRPr="001D26B1">
              <w:rPr>
                <w:rFonts w:ascii="Times New Roman" w:hAnsi="Times New Roman" w:cs="Times New Roman"/>
                <w:b/>
                <w:bCs/>
                <w:sz w:val="24"/>
                <w:szCs w:val="24"/>
              </w:rPr>
              <w:t>.</w:t>
            </w:r>
          </w:p>
        </w:tc>
      </w:tr>
    </w:tbl>
    <w:p w:rsidR="00050A90" w:rsidRPr="00EF6E77" w:rsidRDefault="00050A90">
      <w:pPr>
        <w:rPr>
          <w:rFonts w:ascii="Times New Roman" w:hAnsi="Times New Roman" w:cs="Times New Roman"/>
          <w:sz w:val="10"/>
          <w:szCs w:val="10"/>
        </w:rPr>
      </w:pPr>
      <w:r w:rsidRPr="00EF6E77">
        <w:rPr>
          <w:rFonts w:ascii="Times New Roman" w:hAnsi="Times New Roman" w:cs="Times New Roman"/>
          <w:sz w:val="10"/>
          <w:szCs w:val="10"/>
        </w:rPr>
        <w:lastRenderedPageBreak/>
        <w:br w:type="page"/>
      </w:r>
    </w:p>
    <w:p w:rsidR="00BE69E8" w:rsidRPr="001055CA" w:rsidRDefault="00765C44"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TERMO DE REFERÊNCIA</w:t>
      </w:r>
    </w:p>
    <w:p w:rsidR="00AC1C73" w:rsidRPr="002B1ACC" w:rsidRDefault="00AC1C73" w:rsidP="00AC1C73">
      <w:pPr>
        <w:jc w:val="right"/>
        <w:rPr>
          <w:rFonts w:ascii="Arial" w:hAnsi="Arial" w:cs="Arial"/>
          <w:i/>
          <w:iCs/>
          <w:color w:val="808080" w:themeColor="background1" w:themeShade="80"/>
          <w:sz w:val="20"/>
          <w:szCs w:val="20"/>
        </w:rPr>
      </w:pPr>
      <w:r w:rsidRPr="002B1ACC">
        <w:rPr>
          <w:rFonts w:ascii="Arial" w:hAnsi="Arial" w:cs="Arial"/>
          <w:i/>
          <w:iCs/>
          <w:color w:val="A6A6A6" w:themeColor="background1" w:themeShade="A6"/>
          <w:sz w:val="20"/>
          <w:szCs w:val="20"/>
        </w:rPr>
        <w:t xml:space="preserve">SMAD/DILC - Atualizada em </w:t>
      </w:r>
      <w:r w:rsidR="00CA2382">
        <w:rPr>
          <w:rFonts w:ascii="Arial" w:hAnsi="Arial" w:cs="Arial"/>
          <w:i/>
          <w:iCs/>
          <w:color w:val="A6A6A6" w:themeColor="background1" w:themeShade="A6"/>
          <w:sz w:val="20"/>
          <w:szCs w:val="20"/>
          <w:highlight w:val="green"/>
        </w:rPr>
        <w:t>25</w:t>
      </w:r>
      <w:r w:rsidRPr="00E264CD">
        <w:rPr>
          <w:rFonts w:ascii="Arial" w:hAnsi="Arial" w:cs="Arial"/>
          <w:i/>
          <w:iCs/>
          <w:color w:val="A6A6A6" w:themeColor="background1" w:themeShade="A6"/>
          <w:sz w:val="20"/>
          <w:szCs w:val="20"/>
          <w:highlight w:val="green"/>
        </w:rPr>
        <w:t xml:space="preserve"> </w:t>
      </w:r>
      <w:r w:rsidR="00CA2382">
        <w:rPr>
          <w:rFonts w:ascii="Arial" w:hAnsi="Arial" w:cs="Arial"/>
          <w:i/>
          <w:iCs/>
          <w:color w:val="A6A6A6" w:themeColor="background1" w:themeShade="A6"/>
          <w:sz w:val="20"/>
          <w:szCs w:val="20"/>
          <w:highlight w:val="green"/>
        </w:rPr>
        <w:t>set</w:t>
      </w:r>
      <w:r w:rsidRPr="00E264CD">
        <w:rPr>
          <w:rFonts w:ascii="Arial" w:hAnsi="Arial" w:cs="Arial"/>
          <w:i/>
          <w:iCs/>
          <w:color w:val="A6A6A6" w:themeColor="background1" w:themeShade="A6"/>
          <w:sz w:val="20"/>
          <w:szCs w:val="20"/>
          <w:highlight w:val="green"/>
        </w:rPr>
        <w:t>. 2025</w:t>
      </w:r>
    </w:p>
    <w:tbl>
      <w:tblPr>
        <w:tblStyle w:val="Tabelacomgrade"/>
        <w:tblW w:w="0" w:type="auto"/>
        <w:tblLook w:val="04A0"/>
      </w:tblPr>
      <w:tblGrid>
        <w:gridCol w:w="9742"/>
      </w:tblGrid>
      <w:tr w:rsidR="00AC1C73" w:rsidTr="00E264CD">
        <w:tc>
          <w:tcPr>
            <w:tcW w:w="9742" w:type="dxa"/>
            <w:shd w:val="clear" w:color="auto" w:fill="FFF2CC" w:themeFill="accent4" w:themeFillTint="33"/>
          </w:tcPr>
          <w:p w:rsidR="00AC1C73" w:rsidRPr="00BE3222" w:rsidRDefault="00AC1C73"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C1C73" w:rsidRDefault="00AC1C73" w:rsidP="00E264CD">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AC1C73" w:rsidRDefault="00AC1C73" w:rsidP="00BE69E8">
      <w:pPr>
        <w:spacing w:after="0" w:line="276" w:lineRule="auto"/>
        <w:jc w:val="center"/>
        <w:rPr>
          <w:rFonts w:ascii="Times New Roman" w:hAnsi="Times New Roman" w:cs="Times New Roman"/>
          <w:b/>
          <w:bCs/>
          <w:sz w:val="24"/>
          <w:szCs w:val="24"/>
        </w:rPr>
      </w:pPr>
    </w:p>
    <w:p w:rsidR="006523C8" w:rsidRPr="006E3168" w:rsidRDefault="00ED6AAF"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CONDIÇÕES GERAIS</w:t>
      </w:r>
      <w:r w:rsidR="00367763">
        <w:rPr>
          <w:rFonts w:ascii="Times New Roman" w:hAnsi="Times New Roman" w:cs="Times New Roman"/>
          <w:b/>
          <w:bCs/>
          <w:color w:val="auto"/>
          <w:sz w:val="24"/>
          <w:szCs w:val="24"/>
        </w:rPr>
        <w:t xml:space="preserve"> DA </w:t>
      </w:r>
      <w:r w:rsidR="006172A2">
        <w:rPr>
          <w:rFonts w:ascii="Times New Roman" w:hAnsi="Times New Roman" w:cs="Times New Roman"/>
          <w:b/>
          <w:bCs/>
          <w:color w:val="auto"/>
          <w:sz w:val="24"/>
          <w:szCs w:val="24"/>
        </w:rPr>
        <w:t>CONTRATAÇÃO</w:t>
      </w:r>
      <w:bookmarkEnd w:id="0"/>
    </w:p>
    <w:p w:rsidR="006523C8" w:rsidRPr="00B43B68" w:rsidRDefault="006523C8" w:rsidP="00C13AD2">
      <w:pPr>
        <w:spacing w:after="0" w:line="276" w:lineRule="auto"/>
        <w:rPr>
          <w:rFonts w:ascii="Times New Roman" w:hAnsi="Times New Roman" w:cs="Times New Roman"/>
          <w:sz w:val="24"/>
          <w:szCs w:val="24"/>
        </w:rPr>
      </w:pPr>
    </w:p>
    <w:p w:rsidR="00743F9B" w:rsidRDefault="002B4CF9"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C82F5C">
        <w:rPr>
          <w:rFonts w:ascii="Times New Roman" w:hAnsi="Times New Roman" w:cs="Times New Roman"/>
          <w:sz w:val="24"/>
          <w:szCs w:val="24"/>
        </w:rPr>
        <w:t xml:space="preserve">requisitante: </w:t>
      </w:r>
      <w:r w:rsidR="00C82F5C" w:rsidRPr="00C82F5C">
        <w:rPr>
          <w:rFonts w:ascii="Times New Roman" w:hAnsi="Times New Roman" w:cs="Times New Roman"/>
          <w:sz w:val="24"/>
          <w:szCs w:val="24"/>
        </w:rPr>
        <w:t xml:space="preserve">Secretaria Municipal </w:t>
      </w:r>
      <w:r w:rsidR="00C82F5C" w:rsidRPr="00C82F5C">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C82F5C" w:rsidRPr="00C82F5C">
        <w:rPr>
          <w:rFonts w:ascii="Times New Roman" w:hAnsi="Times New Roman" w:cs="Times New Roman"/>
          <w:color w:val="FF0000"/>
          <w:sz w:val="24"/>
          <w:szCs w:val="24"/>
          <w:highlight w:val="yellow"/>
        </w:rPr>
        <w:t>]</w:t>
      </w:r>
      <w:r w:rsidR="00C82F5C" w:rsidRPr="00C82F5C">
        <w:rPr>
          <w:rFonts w:ascii="Times New Roman" w:hAnsi="Times New Roman" w:cs="Times New Roman"/>
          <w:sz w:val="24"/>
          <w:szCs w:val="24"/>
        </w:rPr>
        <w:t xml:space="preserve"> da Prefeitura Municipal de Foz do Iguaçu</w:t>
      </w:r>
      <w:r w:rsidR="00743F9B">
        <w:rPr>
          <w:rFonts w:ascii="Times New Roman" w:hAnsi="Times New Roman" w:cs="Times New Roman"/>
          <w:sz w:val="24"/>
          <w:szCs w:val="24"/>
        </w:rPr>
        <w:t>.</w:t>
      </w:r>
    </w:p>
    <w:p w:rsidR="00E264CD" w:rsidRDefault="00E264CD"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264CD">
        <w:rPr>
          <w:rFonts w:ascii="Times New Roman" w:hAnsi="Times New Roman" w:cs="Times New Roman"/>
          <w:sz w:val="24"/>
          <w:szCs w:val="24"/>
        </w:rPr>
        <w:t xml:space="preserve">O presente Termo de Referência tem por objeto o Credenciamento de </w:t>
      </w:r>
      <w:r w:rsidRPr="00C82F5C">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xxx</w:t>
      </w:r>
      <w:r w:rsidRPr="00C82F5C">
        <w:rPr>
          <w:rFonts w:ascii="Times New Roman" w:hAnsi="Times New Roman" w:cs="Times New Roman"/>
          <w:color w:val="FF0000"/>
          <w:sz w:val="24"/>
          <w:szCs w:val="24"/>
          <w:highlight w:val="yellow"/>
        </w:rPr>
        <w:t>]</w:t>
      </w:r>
      <w:r w:rsidRPr="00E264CD">
        <w:rPr>
          <w:rFonts w:ascii="Times New Roman" w:hAnsi="Times New Roman" w:cs="Times New Roman"/>
          <w:sz w:val="24"/>
          <w:szCs w:val="24"/>
        </w:rPr>
        <w:t>, visando a contratação de forma isonômica, contínua e não excludente, em conformidade com a Lei Federal nº 14.133/2021, o Decreto Municipal nº 32.398/2024 e demais legislações aplicáveis.</w:t>
      </w:r>
    </w:p>
    <w:p w:rsidR="00761FA8" w:rsidRPr="00830E50" w:rsidRDefault="00761FA8" w:rsidP="00830E50">
      <w:pPr>
        <w:pStyle w:val="PargrafodaLista"/>
        <w:shd w:val="clear" w:color="auto" w:fill="FFF2CC" w:themeFill="accent4" w:themeFillTint="33"/>
        <w:spacing w:after="120" w:line="240" w:lineRule="auto"/>
        <w:ind w:left="0"/>
        <w:contextualSpacing w:val="0"/>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16317566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Todo objeto deverá ser indicado por meio de um código do sistema compras.gov.br (</w:t>
      </w:r>
      <w:hyperlink r:id="rId9" w:history="1">
        <w:r w:rsidRPr="00830E50">
          <w:rPr>
            <w:rStyle w:val="Hyperlink"/>
            <w:rFonts w:ascii="Times New Roman" w:hAnsi="Times New Roman" w:cs="Times New Roman"/>
            <w:sz w:val="24"/>
            <w:szCs w:val="24"/>
          </w:rPr>
          <w:t>https://www.gov.br/compras/pt-br/sistemas/conheca-o-compras/catalogo</w:t>
        </w:r>
      </w:hyperlink>
      <w:r w:rsidRPr="00830E50">
        <w:rPr>
          <w:rFonts w:ascii="Times New Roman" w:hAnsi="Times New Roman" w:cs="Times New Roman"/>
          <w:sz w:val="24"/>
          <w:szCs w:val="24"/>
        </w:rPr>
        <w:t xml:space="preserve">) </w:t>
      </w:r>
    </w:p>
    <w:tbl>
      <w:tblPr>
        <w:tblStyle w:val="Tabelacomgrade"/>
        <w:tblW w:w="5000" w:type="pct"/>
        <w:tblLook w:val="04A0"/>
      </w:tblPr>
      <w:tblGrid>
        <w:gridCol w:w="803"/>
        <w:gridCol w:w="1970"/>
        <w:gridCol w:w="1092"/>
        <w:gridCol w:w="1300"/>
        <w:gridCol w:w="1748"/>
        <w:gridCol w:w="1053"/>
        <w:gridCol w:w="1001"/>
        <w:gridCol w:w="1001"/>
      </w:tblGrid>
      <w:tr w:rsidR="00761FA8" w:rsidRPr="00884F3E" w:rsidTr="00E264CD">
        <w:tc>
          <w:tcPr>
            <w:tcW w:w="403" w:type="pct"/>
            <w:shd w:val="clear" w:color="auto" w:fill="F2F2F2" w:themeFill="background1" w:themeFillShade="F2"/>
            <w:vAlign w:val="center"/>
          </w:tcPr>
          <w:p w:rsidR="00761FA8" w:rsidRPr="00761FA8" w:rsidRDefault="00761FA8" w:rsidP="00E264CD">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988" w:type="pct"/>
            <w:shd w:val="clear" w:color="auto" w:fill="F2F2F2" w:themeFill="background1" w:themeFillShade="F2"/>
            <w:vAlign w:val="center"/>
          </w:tcPr>
          <w:p w:rsidR="00761FA8" w:rsidRPr="00761FA8" w:rsidRDefault="00761FA8" w:rsidP="00E264CD">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548" w:type="pct"/>
            <w:shd w:val="clear" w:color="auto" w:fill="F2F2F2" w:themeFill="background1" w:themeFillShade="F2"/>
            <w:vAlign w:val="center"/>
          </w:tcPr>
          <w:p w:rsidR="00761FA8" w:rsidRPr="00761FA8" w:rsidRDefault="00761FA8" w:rsidP="00E264CD">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w:t>
            </w:r>
            <w:r w:rsidR="00375511">
              <w:rPr>
                <w:rFonts w:ascii="Times New Roman" w:eastAsia="Arial" w:hAnsi="Times New Roman" w:cs="Times New Roman"/>
                <w:b/>
                <w:color w:val="000000"/>
                <w:sz w:val="20"/>
                <w:szCs w:val="20"/>
              </w:rPr>
              <w:t>SER</w:t>
            </w:r>
          </w:p>
        </w:tc>
        <w:tc>
          <w:tcPr>
            <w:tcW w:w="652" w:type="pct"/>
            <w:shd w:val="clear" w:color="auto" w:fill="F2F2F2" w:themeFill="background1" w:themeFillShade="F2"/>
            <w:vAlign w:val="center"/>
          </w:tcPr>
          <w:p w:rsidR="00761FA8" w:rsidRPr="00761FA8" w:rsidRDefault="00761FA8" w:rsidP="00E264CD">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CÓD. GIIG</w:t>
            </w:r>
          </w:p>
        </w:tc>
        <w:tc>
          <w:tcPr>
            <w:tcW w:w="877" w:type="pct"/>
            <w:shd w:val="clear" w:color="auto" w:fill="F2F2F2" w:themeFill="background1" w:themeFillShade="F2"/>
            <w:vAlign w:val="center"/>
          </w:tcPr>
          <w:p w:rsidR="00761FA8" w:rsidRPr="00761FA8" w:rsidRDefault="00761FA8" w:rsidP="00E264CD">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528" w:type="pct"/>
            <w:shd w:val="clear" w:color="auto" w:fill="F2F2F2" w:themeFill="background1" w:themeFillShade="F2"/>
            <w:vAlign w:val="center"/>
          </w:tcPr>
          <w:p w:rsidR="00761FA8" w:rsidRPr="00761FA8" w:rsidRDefault="00761FA8" w:rsidP="00E264CD">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02" w:type="pct"/>
            <w:shd w:val="clear" w:color="auto" w:fill="F2F2F2" w:themeFill="background1" w:themeFillShade="F2"/>
            <w:vAlign w:val="center"/>
          </w:tcPr>
          <w:p w:rsidR="00761FA8" w:rsidRPr="00761FA8" w:rsidRDefault="00375511" w:rsidP="00E264CD">
            <w:pPr>
              <w:jc w:val="center"/>
              <w:rPr>
                <w:rFonts w:ascii="Times New Roman" w:eastAsia="Arial" w:hAnsi="Times New Roman" w:cs="Times New Roman"/>
                <w:b/>
                <w:sz w:val="20"/>
                <w:szCs w:val="20"/>
              </w:rPr>
            </w:pPr>
            <w:r>
              <w:rPr>
                <w:rFonts w:ascii="Times New Roman" w:eastAsia="Arial" w:hAnsi="Times New Roman" w:cs="Times New Roman"/>
                <w:b/>
                <w:sz w:val="20"/>
                <w:szCs w:val="20"/>
              </w:rPr>
              <w:t>VALOR</w:t>
            </w:r>
          </w:p>
          <w:p w:rsidR="00761FA8" w:rsidRPr="00761FA8" w:rsidRDefault="00761FA8" w:rsidP="00E264CD">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02" w:type="pct"/>
            <w:shd w:val="clear" w:color="auto" w:fill="F2F2F2" w:themeFill="background1" w:themeFillShade="F2"/>
            <w:vAlign w:val="center"/>
          </w:tcPr>
          <w:p w:rsidR="00761FA8" w:rsidRPr="00761FA8" w:rsidRDefault="00761FA8" w:rsidP="00E264CD">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761FA8" w:rsidRPr="00761FA8" w:rsidRDefault="00761FA8" w:rsidP="00E264CD">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761FA8" w:rsidRPr="00884F3E" w:rsidTr="00E264CD">
        <w:tc>
          <w:tcPr>
            <w:tcW w:w="403"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r>
      <w:tr w:rsidR="00761FA8" w:rsidRPr="00884F3E" w:rsidTr="00E264CD">
        <w:tc>
          <w:tcPr>
            <w:tcW w:w="403"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r>
      <w:tr w:rsidR="00761FA8" w:rsidRPr="00884F3E" w:rsidTr="00E264CD">
        <w:tc>
          <w:tcPr>
            <w:tcW w:w="403"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E264CD">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c>
          <w:tcPr>
            <w:tcW w:w="502" w:type="pct"/>
            <w:vAlign w:val="center"/>
          </w:tcPr>
          <w:p w:rsidR="00761FA8" w:rsidRPr="00367763" w:rsidRDefault="00761FA8" w:rsidP="00E264CD">
            <w:pPr>
              <w:jc w:val="center"/>
              <w:rPr>
                <w:rFonts w:ascii="Times New Roman" w:eastAsia="Arial" w:hAnsi="Times New Roman" w:cs="Times New Roman"/>
                <w:b/>
                <w:sz w:val="24"/>
                <w:szCs w:val="24"/>
              </w:rPr>
            </w:pPr>
          </w:p>
        </w:tc>
      </w:tr>
    </w:tbl>
    <w:p w:rsidR="00494B48" w:rsidRPr="00B122CA" w:rsidRDefault="00494B48" w:rsidP="00B122CA">
      <w:pPr>
        <w:spacing w:after="120" w:line="240" w:lineRule="auto"/>
        <w:jc w:val="both"/>
        <w:rPr>
          <w:rFonts w:ascii="Times New Roman" w:hAnsi="Times New Roman" w:cs="Times New Roman"/>
          <w:sz w:val="20"/>
          <w:szCs w:val="20"/>
          <w:highlight w:val="green"/>
        </w:rPr>
      </w:pPr>
    </w:p>
    <w:tbl>
      <w:tblPr>
        <w:tblStyle w:val="Tabelacomgrade"/>
        <w:tblW w:w="0" w:type="auto"/>
        <w:tblLook w:val="04A0"/>
      </w:tblPr>
      <w:tblGrid>
        <w:gridCol w:w="9742"/>
      </w:tblGrid>
      <w:tr w:rsidR="00553E13" w:rsidTr="00E264CD">
        <w:tc>
          <w:tcPr>
            <w:tcW w:w="9742" w:type="dxa"/>
            <w:shd w:val="clear" w:color="auto" w:fill="FFF2CC" w:themeFill="accent4" w:themeFillTint="33"/>
          </w:tcPr>
          <w:p w:rsidR="00553E13" w:rsidRPr="00BE3222" w:rsidRDefault="00553E13"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553E13" w:rsidRPr="00CE3022" w:rsidRDefault="00415F03" w:rsidP="00415F03">
            <w:pPr>
              <w:spacing w:line="276" w:lineRule="auto"/>
              <w:jc w:val="both"/>
              <w:rPr>
                <w:rFonts w:ascii="Times New Roman" w:hAnsi="Times New Roman" w:cs="Times New Roman"/>
                <w:sz w:val="24"/>
                <w:szCs w:val="24"/>
              </w:rPr>
            </w:pPr>
            <w:r w:rsidRPr="00415F03">
              <w:rPr>
                <w:rFonts w:ascii="Times New Roman" w:hAnsi="Times New Roman" w:cs="Times New Roman"/>
                <w:sz w:val="24"/>
                <w:szCs w:val="24"/>
              </w:rPr>
              <w:t>A tabela acima é meramente ilustrativa, podendo ser livremente alt</w:t>
            </w:r>
            <w:r w:rsidR="00CE3022">
              <w:rPr>
                <w:rFonts w:ascii="Times New Roman" w:hAnsi="Times New Roman" w:cs="Times New Roman"/>
                <w:sz w:val="24"/>
                <w:szCs w:val="24"/>
              </w:rPr>
              <w:t>erada conforme o caso concreto.</w:t>
            </w:r>
          </w:p>
        </w:tc>
      </w:tr>
    </w:tbl>
    <w:p w:rsidR="00553E13" w:rsidRDefault="00553E13" w:rsidP="00553E13">
      <w:pPr>
        <w:pStyle w:val="PargrafodaLista"/>
        <w:spacing w:after="120" w:line="276" w:lineRule="auto"/>
        <w:ind w:left="0"/>
        <w:contextualSpacing w:val="0"/>
        <w:jc w:val="both"/>
        <w:rPr>
          <w:rFonts w:ascii="Times New Roman" w:hAnsi="Times New Roman" w:cs="Times New Roman"/>
          <w:sz w:val="24"/>
          <w:szCs w:val="24"/>
        </w:rPr>
      </w:pPr>
    </w:p>
    <w:p w:rsidR="00E76E3C" w:rsidRPr="00E76E3C" w:rsidRDefault="00E76E3C" w:rsidP="00E76E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6E3C">
        <w:rPr>
          <w:rFonts w:ascii="Times New Roman" w:hAnsi="Times New Roman" w:cs="Times New Roman"/>
          <w:sz w:val="24"/>
          <w:szCs w:val="24"/>
        </w:rPr>
        <w:t>Os val</w:t>
      </w:r>
      <w:r>
        <w:rPr>
          <w:rFonts w:ascii="Times New Roman" w:hAnsi="Times New Roman" w:cs="Times New Roman"/>
          <w:sz w:val="24"/>
          <w:szCs w:val="24"/>
        </w:rPr>
        <w:t>ores máximos fixados para a remuneração será</w:t>
      </w:r>
      <w:r w:rsidRPr="00E76E3C">
        <w:rPr>
          <w:rFonts w:ascii="Times New Roman" w:hAnsi="Times New Roman" w:cs="Times New Roman"/>
          <w:sz w:val="24"/>
          <w:szCs w:val="24"/>
        </w:rPr>
        <w:t xml:space="preserve">: </w:t>
      </w:r>
      <w:r w:rsidRPr="00C82F5C">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xxx</w:t>
      </w:r>
      <w:r w:rsidRPr="00C82F5C">
        <w:rPr>
          <w:rFonts w:ascii="Times New Roman" w:hAnsi="Times New Roman" w:cs="Times New Roman"/>
          <w:color w:val="FF0000"/>
          <w:sz w:val="24"/>
          <w:szCs w:val="24"/>
          <w:highlight w:val="yellow"/>
        </w:rPr>
        <w:t>]</w:t>
      </w:r>
      <w:r w:rsidRPr="00E76E3C">
        <w:rPr>
          <w:rFonts w:ascii="Times New Roman" w:hAnsi="Times New Roman" w:cs="Times New Roman"/>
          <w:sz w:val="24"/>
          <w:szCs w:val="24"/>
        </w:rPr>
        <w:t>.</w:t>
      </w:r>
    </w:p>
    <w:p w:rsidR="00E76E3C" w:rsidRPr="00E76E3C" w:rsidRDefault="00E76E3C" w:rsidP="00E76E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6E3C">
        <w:rPr>
          <w:rFonts w:ascii="Times New Roman" w:hAnsi="Times New Roman" w:cs="Times New Roman"/>
          <w:sz w:val="24"/>
          <w:szCs w:val="24"/>
        </w:rPr>
        <w:t>O valor global estimado do contrato de credenciamento é meramente estimativo, não gerando qualquer direito aos credenciados.</w:t>
      </w:r>
    </w:p>
    <w:p w:rsidR="00E264CD" w:rsidRDefault="00E264CD" w:rsidP="3017967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264CD">
        <w:rPr>
          <w:rFonts w:ascii="Times New Roman" w:hAnsi="Times New Roman" w:cs="Times New Roman"/>
          <w:sz w:val="24"/>
          <w:szCs w:val="24"/>
        </w:rPr>
        <w:t>Os quantitativos estimados são meramente referenciais e não obrigam a Administração à contratação da totalidade prevista.</w:t>
      </w:r>
    </w:p>
    <w:p w:rsidR="00E264CD" w:rsidRPr="00E264CD" w:rsidRDefault="00E264CD" w:rsidP="00E264C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O objeto </w:t>
      </w:r>
      <w:r w:rsidRPr="00244434">
        <w:rPr>
          <w:rFonts w:ascii="Times New Roman" w:hAnsi="Times New Roman" w:cs="Times New Roman"/>
          <w:color w:val="FF0000"/>
          <w:sz w:val="24"/>
          <w:szCs w:val="24"/>
        </w:rPr>
        <w:t>será</w:t>
      </w:r>
      <w:r>
        <w:rPr>
          <w:rFonts w:ascii="Times New Roman" w:hAnsi="Times New Roman" w:cs="Times New Roman"/>
          <w:sz w:val="24"/>
          <w:szCs w:val="24"/>
        </w:rPr>
        <w:t xml:space="preserve"> </w:t>
      </w:r>
      <w:r w:rsidRPr="00244434">
        <w:rPr>
          <w:rFonts w:ascii="Times New Roman" w:hAnsi="Times New Roman" w:cs="Times New Roman"/>
          <w:color w:val="FF0000"/>
          <w:sz w:val="24"/>
          <w:szCs w:val="24"/>
        </w:rPr>
        <w:t>parcelado</w:t>
      </w:r>
      <w:r w:rsidR="00244434" w:rsidRPr="00244434">
        <w:rPr>
          <w:rFonts w:ascii="Times New Roman" w:hAnsi="Times New Roman" w:cs="Times New Roman"/>
          <w:color w:val="FF0000"/>
          <w:sz w:val="24"/>
          <w:szCs w:val="24"/>
        </w:rPr>
        <w:t>/não será parcelado</w:t>
      </w:r>
      <w:r w:rsidR="00244434">
        <w:rPr>
          <w:rFonts w:ascii="Times New Roman" w:hAnsi="Times New Roman" w:cs="Times New Roman"/>
          <w:sz w:val="24"/>
          <w:szCs w:val="24"/>
        </w:rPr>
        <w:t xml:space="preserve">, em razão </w:t>
      </w:r>
      <w:r w:rsidR="00244434" w:rsidRPr="005749CD">
        <w:rPr>
          <w:rFonts w:ascii="Times New Roman" w:hAnsi="Times New Roman" w:cs="Times New Roman"/>
          <w:color w:val="FF0000"/>
          <w:sz w:val="24"/>
          <w:szCs w:val="24"/>
          <w:highlight w:val="yellow"/>
        </w:rPr>
        <w:t>[xxx</w:t>
      </w:r>
      <w:r w:rsidR="00E76E3C" w:rsidRPr="005749CD">
        <w:rPr>
          <w:rFonts w:ascii="Times New Roman" w:hAnsi="Times New Roman" w:cs="Times New Roman"/>
          <w:color w:val="FF0000"/>
          <w:sz w:val="24"/>
          <w:szCs w:val="24"/>
          <w:highlight w:val="yellow"/>
        </w:rPr>
        <w:t>]</w:t>
      </w:r>
      <w:r w:rsidR="00E76E3C">
        <w:rPr>
          <w:rFonts w:ascii="Times New Roman" w:hAnsi="Times New Roman" w:cs="Times New Roman"/>
          <w:color w:val="FF0000"/>
          <w:sz w:val="24"/>
          <w:szCs w:val="24"/>
        </w:rPr>
        <w:t>.</w:t>
      </w:r>
    </w:p>
    <w:p w:rsidR="00E264CD" w:rsidRDefault="00E264CD" w:rsidP="3017967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264CD">
        <w:rPr>
          <w:rFonts w:ascii="Times New Roman" w:hAnsi="Times New Roman" w:cs="Times New Roman"/>
          <w:sz w:val="24"/>
          <w:szCs w:val="24"/>
        </w:rPr>
        <w:t xml:space="preserve">Esclarecimentos e informações adicionais poderão ser solicitados junto à Comissão de Contratação, no prazo estabelecido em edital. Comissão de Contratação: Telefone: </w:t>
      </w:r>
      <w:r w:rsidRPr="005749CD">
        <w:rPr>
          <w:rFonts w:ascii="Times New Roman" w:hAnsi="Times New Roman" w:cs="Times New Roman"/>
          <w:color w:val="FF0000"/>
          <w:sz w:val="24"/>
          <w:szCs w:val="24"/>
          <w:highlight w:val="yellow"/>
        </w:rPr>
        <w:t>[xxx]</w:t>
      </w:r>
      <w:r w:rsidRPr="0003110A">
        <w:rPr>
          <w:rFonts w:ascii="Times New Roman" w:hAnsi="Times New Roman" w:cs="Times New Roman"/>
          <w:sz w:val="24"/>
          <w:szCs w:val="24"/>
        </w:rPr>
        <w:t xml:space="preserve"> </w:t>
      </w:r>
      <w:r w:rsidRPr="00E264CD">
        <w:rPr>
          <w:rFonts w:ascii="Times New Roman" w:hAnsi="Times New Roman" w:cs="Times New Roman"/>
          <w:sz w:val="24"/>
          <w:szCs w:val="24"/>
        </w:rPr>
        <w:t xml:space="preserve">| E-mail: </w:t>
      </w:r>
      <w:r w:rsidRPr="005749CD">
        <w:rPr>
          <w:rFonts w:ascii="Times New Roman" w:hAnsi="Times New Roman" w:cs="Times New Roman"/>
          <w:color w:val="FF0000"/>
          <w:sz w:val="24"/>
          <w:szCs w:val="24"/>
          <w:highlight w:val="yellow"/>
        </w:rPr>
        <w:t>[xxx]</w:t>
      </w:r>
      <w:r>
        <w:rPr>
          <w:rFonts w:ascii="Times New Roman" w:hAnsi="Times New Roman" w:cs="Times New Roman"/>
          <w:color w:val="FF0000"/>
          <w:sz w:val="24"/>
          <w:szCs w:val="24"/>
        </w:rPr>
        <w:t xml:space="preserve"> .</w:t>
      </w:r>
    </w:p>
    <w:p w:rsidR="0003110A" w:rsidRPr="0003110A" w:rsidRDefault="00662520" w:rsidP="3017967B">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 xml:space="preserve">O(s) serviço(s) </w:t>
      </w:r>
      <w:r w:rsidR="0003110A" w:rsidRPr="3017967B">
        <w:rPr>
          <w:rFonts w:ascii="Times New Roman" w:hAnsi="Times New Roman" w:cs="Times New Roman"/>
          <w:sz w:val="24"/>
          <w:szCs w:val="24"/>
        </w:rPr>
        <w:t xml:space="preserve">objeto desta contratação são caracterizados como </w:t>
      </w:r>
      <w:r w:rsidR="00553E13" w:rsidRPr="3017967B">
        <w:rPr>
          <w:rFonts w:ascii="Times New Roman" w:hAnsi="Times New Roman" w:cs="Times New Roman"/>
          <w:sz w:val="24"/>
          <w:szCs w:val="24"/>
        </w:rPr>
        <w:t>comum(</w:t>
      </w:r>
      <w:r w:rsidR="0003110A" w:rsidRPr="3017967B">
        <w:rPr>
          <w:rFonts w:ascii="Times New Roman" w:hAnsi="Times New Roman" w:cs="Times New Roman"/>
          <w:sz w:val="24"/>
          <w:szCs w:val="24"/>
        </w:rPr>
        <w:t>ns</w:t>
      </w:r>
      <w:r w:rsidR="00553E13" w:rsidRPr="3017967B">
        <w:rPr>
          <w:rFonts w:ascii="Times New Roman" w:hAnsi="Times New Roman" w:cs="Times New Roman"/>
          <w:sz w:val="24"/>
          <w:szCs w:val="24"/>
        </w:rPr>
        <w:t>)</w:t>
      </w:r>
      <w:r w:rsidR="0003110A" w:rsidRPr="3017967B">
        <w:rPr>
          <w:rFonts w:ascii="Times New Roman" w:hAnsi="Times New Roman" w:cs="Times New Roman"/>
          <w:sz w:val="24"/>
          <w:szCs w:val="24"/>
        </w:rPr>
        <w:t>, conforme justificativa constante do Estudo Técnico Preliminar</w:t>
      </w:r>
      <w:r w:rsidR="2F9F70AF" w:rsidRPr="3017967B">
        <w:rPr>
          <w:rFonts w:ascii="Times New Roman" w:hAnsi="Times New Roman" w:cs="Times New Roman"/>
          <w:sz w:val="24"/>
          <w:szCs w:val="24"/>
        </w:rPr>
        <w:t>, nos termos do art. 31º do Decreto Municipal nº 32.398, de 28 de março de 2024</w:t>
      </w:r>
      <w:r w:rsidR="0003110A" w:rsidRPr="3017967B">
        <w:rPr>
          <w:rFonts w:ascii="Times New Roman" w:hAnsi="Times New Roman" w:cs="Times New Roman"/>
          <w:sz w:val="24"/>
          <w:szCs w:val="24"/>
        </w:rPr>
        <w:t>.</w:t>
      </w:r>
    </w:p>
    <w:p w:rsidR="00E02E48" w:rsidRPr="00177211" w:rsidRDefault="0003110A" w:rsidP="00E02E4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3110A">
        <w:rPr>
          <w:rFonts w:ascii="Times New Roman" w:hAnsi="Times New Roman" w:cs="Times New Roman"/>
          <w:sz w:val="24"/>
          <w:szCs w:val="24"/>
        </w:rPr>
        <w:t xml:space="preserve">O prazo de vigência da contratação é de </w:t>
      </w:r>
      <w:r w:rsidR="005749CD" w:rsidRPr="005749CD">
        <w:rPr>
          <w:rFonts w:ascii="Times New Roman" w:hAnsi="Times New Roman" w:cs="Times New Roman"/>
          <w:color w:val="FF0000"/>
          <w:sz w:val="24"/>
          <w:szCs w:val="24"/>
          <w:highlight w:val="yellow"/>
        </w:rPr>
        <w:t>[xxx]</w:t>
      </w:r>
      <w:r w:rsidRPr="0003110A">
        <w:rPr>
          <w:rFonts w:ascii="Times New Roman" w:hAnsi="Times New Roman" w:cs="Times New Roman"/>
          <w:sz w:val="24"/>
          <w:szCs w:val="24"/>
        </w:rPr>
        <w:t xml:space="preserve"> contados do(a) </w:t>
      </w:r>
      <w:r w:rsidR="00E02E48" w:rsidRPr="005749CD">
        <w:rPr>
          <w:rFonts w:ascii="Times New Roman" w:hAnsi="Times New Roman" w:cs="Times New Roman"/>
          <w:color w:val="FF0000"/>
          <w:sz w:val="24"/>
          <w:szCs w:val="24"/>
          <w:highlight w:val="yellow"/>
        </w:rPr>
        <w:t>[xxx]</w:t>
      </w:r>
      <w:r w:rsidRPr="0003110A">
        <w:rPr>
          <w:rFonts w:ascii="Times New Roman" w:hAnsi="Times New Roman" w:cs="Times New Roman"/>
          <w:sz w:val="24"/>
          <w:szCs w:val="24"/>
        </w:rPr>
        <w:t>, na forma do art. 105 da Lei n° 14.133</w:t>
      </w:r>
      <w:r w:rsidR="00476836">
        <w:rPr>
          <w:rFonts w:ascii="Times New Roman" w:hAnsi="Times New Roman" w:cs="Times New Roman"/>
          <w:sz w:val="24"/>
          <w:szCs w:val="24"/>
        </w:rPr>
        <w:t xml:space="preserve">, de </w:t>
      </w:r>
      <w:r w:rsidRPr="0003110A">
        <w:rPr>
          <w:rFonts w:ascii="Times New Roman" w:hAnsi="Times New Roman" w:cs="Times New Roman"/>
          <w:sz w:val="24"/>
          <w:szCs w:val="24"/>
        </w:rPr>
        <w:t>2021.</w:t>
      </w:r>
    </w:p>
    <w:p w:rsidR="00A81107" w:rsidRPr="00B029D0" w:rsidRDefault="00E94498" w:rsidP="00E94498">
      <w:pPr>
        <w:pStyle w:val="PargrafodaLista"/>
        <w:spacing w:after="120" w:line="276" w:lineRule="auto"/>
        <w:ind w:left="0"/>
        <w:contextualSpacing w:val="0"/>
        <w:jc w:val="both"/>
        <w:rPr>
          <w:rFonts w:ascii="Times New Roman" w:hAnsi="Times New Roman" w:cs="Times New Roman"/>
          <w:color w:val="FF0000"/>
          <w:sz w:val="24"/>
          <w:szCs w:val="24"/>
        </w:rPr>
      </w:pPr>
      <w:r w:rsidRPr="00B029D0">
        <w:rPr>
          <w:rFonts w:ascii="Times New Roman" w:hAnsi="Times New Roman" w:cs="Times New Roman"/>
          <w:b/>
          <w:bCs/>
          <w:color w:val="FF0000"/>
          <w:sz w:val="24"/>
          <w:szCs w:val="24"/>
          <w:highlight w:val="yellow"/>
          <w:u w:val="single"/>
        </w:rPr>
        <w:t>OU</w:t>
      </w:r>
      <w:r w:rsidR="00BE3222" w:rsidRPr="00B029D0">
        <w:rPr>
          <w:rFonts w:ascii="Times New Roman" w:hAnsi="Times New Roman" w:cs="Times New Roman"/>
          <w:color w:val="FF0000"/>
          <w:sz w:val="24"/>
          <w:szCs w:val="24"/>
        </w:rPr>
        <w:t xml:space="preserve">O prazo de vigência da contratação é de </w:t>
      </w:r>
      <w:r w:rsidR="00BE3222" w:rsidRPr="00B029D0">
        <w:rPr>
          <w:rFonts w:ascii="Times New Roman" w:hAnsi="Times New Roman" w:cs="Times New Roman"/>
          <w:color w:val="FF0000"/>
          <w:sz w:val="24"/>
          <w:szCs w:val="24"/>
          <w:highlight w:val="yellow"/>
        </w:rPr>
        <w:t>[xxx]</w:t>
      </w:r>
      <w:r w:rsidR="00BE3222" w:rsidRPr="00B029D0">
        <w:rPr>
          <w:rFonts w:ascii="Times New Roman" w:hAnsi="Times New Roman" w:cs="Times New Roman"/>
          <w:color w:val="FF0000"/>
          <w:sz w:val="24"/>
          <w:szCs w:val="24"/>
        </w:rPr>
        <w:t xml:space="preserve"> (máximo de </w:t>
      </w:r>
      <w:r w:rsidR="00A81107" w:rsidRPr="00B029D0">
        <w:rPr>
          <w:rFonts w:ascii="Times New Roman" w:hAnsi="Times New Roman" w:cs="Times New Roman"/>
          <w:color w:val="FF0000"/>
          <w:sz w:val="24"/>
          <w:szCs w:val="24"/>
        </w:rPr>
        <w:t xml:space="preserve">cinco anos) </w:t>
      </w:r>
      <w:r w:rsidR="00BE3222" w:rsidRPr="00B029D0">
        <w:rPr>
          <w:rFonts w:ascii="Times New Roman" w:hAnsi="Times New Roman" w:cs="Times New Roman"/>
          <w:color w:val="FF0000"/>
          <w:sz w:val="24"/>
          <w:szCs w:val="24"/>
        </w:rPr>
        <w:t xml:space="preserve">contados do(a) </w:t>
      </w:r>
      <w:r w:rsidR="00BE3222" w:rsidRPr="00B029D0">
        <w:rPr>
          <w:rFonts w:ascii="Times New Roman" w:hAnsi="Times New Roman" w:cs="Times New Roman"/>
          <w:color w:val="FF0000"/>
          <w:sz w:val="24"/>
          <w:szCs w:val="24"/>
          <w:highlight w:val="yellow"/>
        </w:rPr>
        <w:t>[xxx]</w:t>
      </w:r>
      <w:r w:rsidR="00BE3222" w:rsidRPr="00B029D0">
        <w:rPr>
          <w:rFonts w:ascii="Times New Roman" w:hAnsi="Times New Roman" w:cs="Times New Roman"/>
          <w:color w:val="FF0000"/>
          <w:sz w:val="24"/>
          <w:szCs w:val="24"/>
        </w:rPr>
        <w:t xml:space="preserve">, </w:t>
      </w:r>
      <w:r w:rsidR="00A81107" w:rsidRPr="00B029D0">
        <w:rPr>
          <w:rFonts w:ascii="Times New Roman" w:hAnsi="Times New Roman" w:cs="Times New Roman"/>
          <w:color w:val="FF0000"/>
          <w:sz w:val="24"/>
          <w:szCs w:val="24"/>
        </w:rPr>
        <w:t xml:space="preserve">prorrogável por até dez anos, na forma </w:t>
      </w:r>
      <w:r w:rsidR="00BE3222" w:rsidRPr="00B029D0">
        <w:rPr>
          <w:rFonts w:ascii="Times New Roman" w:hAnsi="Times New Roman" w:cs="Times New Roman"/>
          <w:color w:val="FF0000"/>
          <w:sz w:val="24"/>
          <w:szCs w:val="24"/>
        </w:rPr>
        <w:t>do</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art</w:t>
      </w:r>
      <w:r w:rsidR="00A81107" w:rsidRPr="00B029D0">
        <w:rPr>
          <w:rFonts w:ascii="Times New Roman" w:hAnsi="Times New Roman" w:cs="Times New Roman"/>
          <w:color w:val="FF0000"/>
          <w:sz w:val="24"/>
          <w:szCs w:val="24"/>
        </w:rPr>
        <w:t>s</w:t>
      </w:r>
      <w:r w:rsidR="00BE3222" w:rsidRPr="00B029D0">
        <w:rPr>
          <w:rFonts w:ascii="Times New Roman" w:hAnsi="Times New Roman" w:cs="Times New Roman"/>
          <w:color w:val="FF0000"/>
          <w:sz w:val="24"/>
          <w:szCs w:val="24"/>
        </w:rPr>
        <w:t>. 10</w:t>
      </w:r>
      <w:r w:rsidR="00A81107" w:rsidRPr="00B029D0">
        <w:rPr>
          <w:rFonts w:ascii="Times New Roman" w:hAnsi="Times New Roman" w:cs="Times New Roman"/>
          <w:color w:val="FF0000"/>
          <w:sz w:val="24"/>
          <w:szCs w:val="24"/>
        </w:rPr>
        <w:t>6 e 107</w:t>
      </w:r>
      <w:r w:rsidR="00BE3222" w:rsidRPr="00B029D0">
        <w:rPr>
          <w:rFonts w:ascii="Times New Roman" w:hAnsi="Times New Roman" w:cs="Times New Roman"/>
          <w:color w:val="FF0000"/>
          <w:sz w:val="24"/>
          <w:szCs w:val="24"/>
        </w:rPr>
        <w:t xml:space="preserve"> da Lei n° 14.133</w:t>
      </w:r>
      <w:r w:rsidR="00705CC4">
        <w:rPr>
          <w:rFonts w:ascii="Times New Roman" w:hAnsi="Times New Roman" w:cs="Times New Roman"/>
          <w:color w:val="FF0000"/>
          <w:sz w:val="24"/>
          <w:szCs w:val="24"/>
        </w:rPr>
        <w:t xml:space="preserve">, de </w:t>
      </w:r>
      <w:r w:rsidR="00BE3222" w:rsidRPr="00B029D0">
        <w:rPr>
          <w:rFonts w:ascii="Times New Roman" w:hAnsi="Times New Roman" w:cs="Times New Roman"/>
          <w:color w:val="FF0000"/>
          <w:sz w:val="24"/>
          <w:szCs w:val="24"/>
        </w:rPr>
        <w:t>2021.</w:t>
      </w:r>
    </w:p>
    <w:p w:rsidR="005B7E9C" w:rsidRDefault="005B7E9C" w:rsidP="005B7E9C">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606091">
        <w:rPr>
          <w:rFonts w:ascii="Times New Roman" w:hAnsi="Times New Roman" w:cs="Times New Roman"/>
          <w:color w:val="FF0000"/>
          <w:sz w:val="23"/>
          <w:szCs w:val="23"/>
        </w:rPr>
        <w:lastRenderedPageBreak/>
        <w:t xml:space="preserve">O </w:t>
      </w:r>
      <w:r w:rsidR="00394995">
        <w:rPr>
          <w:rFonts w:ascii="Times New Roman" w:hAnsi="Times New Roman" w:cs="Times New Roman"/>
          <w:color w:val="FF0000"/>
          <w:sz w:val="23"/>
          <w:szCs w:val="23"/>
        </w:rPr>
        <w:t>serviço</w:t>
      </w:r>
      <w:r w:rsidRPr="00606091">
        <w:rPr>
          <w:rFonts w:ascii="Times New Roman" w:hAnsi="Times New Roman" w:cs="Times New Roman"/>
          <w:color w:val="FF0000"/>
          <w:sz w:val="23"/>
          <w:szCs w:val="23"/>
        </w:rPr>
        <w:t xml:space="preserve"> é enquadrado como continuado tendo em vista que </w:t>
      </w:r>
      <w:r w:rsidR="00194D96" w:rsidRPr="00606091">
        <w:rPr>
          <w:rFonts w:ascii="Times New Roman" w:hAnsi="Times New Roman" w:cs="Times New Roman"/>
          <w:color w:val="FF0000"/>
          <w:sz w:val="23"/>
          <w:szCs w:val="23"/>
          <w:highlight w:val="yellow"/>
        </w:rPr>
        <w:t>[xxx]</w:t>
      </w:r>
      <w:r w:rsidRPr="00606091">
        <w:rPr>
          <w:rFonts w:ascii="Times New Roman" w:hAnsi="Times New Roman" w:cs="Times New Roman"/>
          <w:color w:val="FF0000"/>
          <w:sz w:val="23"/>
          <w:szCs w:val="23"/>
        </w:rPr>
        <w:t xml:space="preserve">, sendo a vigência plurianual mais vantajosa considerando </w:t>
      </w:r>
      <w:r w:rsidR="004B1894" w:rsidRPr="00606091">
        <w:rPr>
          <w:rFonts w:ascii="Times New Roman" w:hAnsi="Times New Roman" w:cs="Times New Roman"/>
          <w:color w:val="FF0000"/>
          <w:sz w:val="23"/>
          <w:szCs w:val="23"/>
          <w:highlight w:val="yellow"/>
        </w:rPr>
        <w:t>[xxx]</w:t>
      </w:r>
      <w:r w:rsidRPr="00606091">
        <w:rPr>
          <w:rFonts w:ascii="Times New Roman" w:hAnsi="Times New Roman" w:cs="Times New Roman"/>
          <w:b/>
          <w:bCs/>
          <w:color w:val="FF0000"/>
          <w:sz w:val="23"/>
          <w:szCs w:val="23"/>
          <w:u w:val="single"/>
        </w:rPr>
        <w:t>OU</w:t>
      </w:r>
      <w:r w:rsidRPr="00606091">
        <w:rPr>
          <w:rFonts w:ascii="Times New Roman" w:hAnsi="Times New Roman" w:cs="Times New Roman"/>
          <w:color w:val="FF0000"/>
          <w:sz w:val="23"/>
          <w:szCs w:val="23"/>
        </w:rPr>
        <w:t xml:space="preserve"> o Estudo Técnico Preliminar </w:t>
      </w:r>
      <w:r w:rsidRPr="00606091">
        <w:rPr>
          <w:rFonts w:ascii="Times New Roman" w:hAnsi="Times New Roman" w:cs="Times New Roman"/>
          <w:b/>
          <w:bCs/>
          <w:color w:val="FF0000"/>
          <w:sz w:val="23"/>
          <w:szCs w:val="23"/>
          <w:u w:val="single"/>
        </w:rPr>
        <w:t>OU</w:t>
      </w:r>
      <w:r w:rsidRPr="00606091">
        <w:rPr>
          <w:rFonts w:ascii="Times New Roman" w:hAnsi="Times New Roman" w:cs="Times New Roman"/>
          <w:color w:val="FF0000"/>
          <w:sz w:val="23"/>
          <w:szCs w:val="23"/>
        </w:rPr>
        <w:t xml:space="preserve"> os termos da Nota Técnica </w:t>
      </w:r>
      <w:r w:rsidR="004B1894" w:rsidRPr="00606091">
        <w:rPr>
          <w:rFonts w:ascii="Times New Roman" w:hAnsi="Times New Roman" w:cs="Times New Roman"/>
          <w:color w:val="FF0000"/>
          <w:sz w:val="23"/>
          <w:szCs w:val="23"/>
          <w:highlight w:val="yellow"/>
        </w:rPr>
        <w:t>[xxx/xxxx]</w:t>
      </w:r>
      <w:r w:rsidR="00394995">
        <w:rPr>
          <w:rFonts w:ascii="Times New Roman" w:hAnsi="Times New Roman" w:cs="Times New Roman"/>
          <w:color w:val="FF0000"/>
          <w:sz w:val="23"/>
          <w:szCs w:val="23"/>
        </w:rPr>
        <w:t>.</w:t>
      </w:r>
    </w:p>
    <w:p w:rsidR="00394995" w:rsidRPr="00F23822" w:rsidRDefault="00394995" w:rsidP="00F23822">
      <w:pPr>
        <w:spacing w:after="120" w:line="276" w:lineRule="auto"/>
        <w:jc w:val="both"/>
        <w:rPr>
          <w:rFonts w:ascii="Times New Roman" w:hAnsi="Times New Roman" w:cs="Times New Roman"/>
          <w:color w:val="FF0000"/>
          <w:sz w:val="24"/>
          <w:szCs w:val="24"/>
        </w:rPr>
      </w:pPr>
      <w:r w:rsidRPr="00394995">
        <w:rPr>
          <w:rFonts w:ascii="Times New Roman" w:hAnsi="Times New Roman" w:cs="Times New Roman"/>
          <w:b/>
          <w:bCs/>
          <w:color w:val="FF0000"/>
          <w:sz w:val="24"/>
          <w:szCs w:val="24"/>
          <w:highlight w:val="yellow"/>
          <w:u w:val="single"/>
        </w:rPr>
        <w:t>OU</w:t>
      </w:r>
      <w:r w:rsidR="00F23822" w:rsidRPr="00F23822">
        <w:rPr>
          <w:rFonts w:ascii="Times New Roman" w:hAnsi="Times New Roman" w:cs="Times New Roman"/>
          <w:color w:val="FF0000"/>
          <w:sz w:val="24"/>
          <w:szCs w:val="24"/>
        </w:rPr>
        <w:t xml:space="preserve">O prazo de vigência da contratação é de </w:t>
      </w:r>
      <w:r w:rsidR="00F23822" w:rsidRPr="00606091">
        <w:rPr>
          <w:rFonts w:ascii="Times New Roman" w:hAnsi="Times New Roman" w:cs="Times New Roman"/>
          <w:color w:val="FF0000"/>
          <w:sz w:val="23"/>
          <w:szCs w:val="23"/>
          <w:highlight w:val="yellow"/>
        </w:rPr>
        <w:t>[xxx]</w:t>
      </w:r>
      <w:r w:rsidR="00F23822" w:rsidRPr="00F23822">
        <w:rPr>
          <w:rFonts w:ascii="Times New Roman" w:hAnsi="Times New Roman" w:cs="Times New Roman"/>
          <w:color w:val="FF0000"/>
          <w:sz w:val="24"/>
          <w:szCs w:val="24"/>
        </w:rPr>
        <w:t xml:space="preserve"> (máximo de um ano da ocorrência da emergência ou calamidade) contados do(a) </w:t>
      </w:r>
      <w:r w:rsidR="00F23822" w:rsidRPr="00606091">
        <w:rPr>
          <w:rFonts w:ascii="Times New Roman" w:hAnsi="Times New Roman" w:cs="Times New Roman"/>
          <w:color w:val="FF0000"/>
          <w:sz w:val="23"/>
          <w:szCs w:val="23"/>
          <w:highlight w:val="yellow"/>
        </w:rPr>
        <w:t>[xxx]</w:t>
      </w:r>
      <w:r w:rsidR="00F23822" w:rsidRPr="00F23822">
        <w:rPr>
          <w:rFonts w:ascii="Times New Roman" w:hAnsi="Times New Roman" w:cs="Times New Roman"/>
          <w:color w:val="FF0000"/>
          <w:sz w:val="24"/>
          <w:szCs w:val="24"/>
        </w:rPr>
        <w:t>, improrrogável, na forma do art. 75, VIII da Lei n° 14.133, de 2021.</w:t>
      </w:r>
    </w:p>
    <w:p w:rsidR="00F23822" w:rsidRDefault="00DC6EDB" w:rsidP="00F2382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C2D43">
        <w:rPr>
          <w:rFonts w:ascii="Times New Roman" w:hAnsi="Times New Roman"/>
          <w:iCs/>
          <w:sz w:val="24"/>
          <w:szCs w:val="24"/>
        </w:rPr>
        <w:t>O contrato oferecerá maior detalhamento das regras que serão aplicadas em relação à vigência da contratação</w:t>
      </w:r>
      <w:r>
        <w:rPr>
          <w:rFonts w:ascii="Times New Roman" w:hAnsi="Times New Roman" w:cs="Times New Roman"/>
          <w:sz w:val="24"/>
          <w:szCs w:val="24"/>
        </w:rPr>
        <w:t>.</w:t>
      </w:r>
    </w:p>
    <w:tbl>
      <w:tblPr>
        <w:tblStyle w:val="Tabelacomgrade"/>
        <w:tblW w:w="0" w:type="auto"/>
        <w:tblLook w:val="04A0"/>
      </w:tblPr>
      <w:tblGrid>
        <w:gridCol w:w="9742"/>
      </w:tblGrid>
      <w:tr w:rsidR="00F23822" w:rsidTr="00E264CD">
        <w:tc>
          <w:tcPr>
            <w:tcW w:w="9742" w:type="dxa"/>
            <w:shd w:val="clear" w:color="auto" w:fill="FFF2CC" w:themeFill="accent4" w:themeFillTint="33"/>
          </w:tcPr>
          <w:p w:rsidR="00F23822" w:rsidRPr="00BE3222" w:rsidRDefault="00F23822"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Enquadramento da Contratação para fins de vigência</w:t>
            </w:r>
            <w:r w:rsidRPr="00096DEF">
              <w:rPr>
                <w:rFonts w:ascii="Times New Roman" w:hAnsi="Times New Roman" w:cs="Times New Roman"/>
                <w:sz w:val="24"/>
                <w:szCs w:val="24"/>
              </w:rPr>
              <w:t xml:space="preserve"> - Há dois tipos de contratação por licitação para prestação de serviços, no que tange à vigência: </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a) Há serviços não contínuos</w:t>
            </w:r>
            <w:r w:rsidRPr="00096DEF">
              <w:rPr>
                <w:rFonts w:ascii="Times New Roman" w:hAnsi="Times New Roman" w:cs="Times New Roman"/>
                <w:sz w:val="24"/>
                <w:szCs w:val="24"/>
              </w:rPr>
              <w:t xml:space="preserve"> quando se trata de um serviço sem que haja uma demanda de caráter permanente. Uma vez finalizado, resolve-se a necessidade que deu azo ao contrato. Estes usam o art.105 da Lei nº 14.133, de 2021, como fundamento e partem apenas de créditos do exercício corrente, salvo se inscritos no Plano Plurianual.</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b/>
                <w:bCs/>
                <w:sz w:val="24"/>
                <w:szCs w:val="24"/>
              </w:rPr>
              <w:t>b) Há serviços contínuos</w:t>
            </w:r>
            <w:r w:rsidRPr="00096DEF">
              <w:rPr>
                <w:rFonts w:ascii="Times New Roman" w:hAnsi="Times New Roman" w:cs="Times New Roman"/>
                <w:sz w:val="24"/>
                <w:szCs w:val="24"/>
              </w:rPr>
              <w:t xml:space="preserve"> quando o serviço é uma necessidade permanente. É o caso, por exemplo, de serviços de limpeza e segurança essenciais para o funcionamento do órgão público. Nessas situações, findado o contrato, haverá sua substituição por um novo e assim, sucessivamente, pois a necessidade em si é permanente. Contratações dessa natureza são atendidas pelo art. 106 da Lei nº 14.133, de 2021. Atente-se que há modelo de Termo de Referência específico para serviços continuados com dedicação exclusiva de mão-de-obra.</w:t>
            </w:r>
          </w:p>
          <w:p w:rsidR="00096DEF" w:rsidRPr="00096DEF" w:rsidRDefault="00096DEF" w:rsidP="00096DEF">
            <w:pPr>
              <w:spacing w:line="276" w:lineRule="auto"/>
              <w:jc w:val="both"/>
              <w:rPr>
                <w:rFonts w:ascii="Times New Roman" w:hAnsi="Times New Roman" w:cs="Times New Roman"/>
                <w:sz w:val="24"/>
                <w:szCs w:val="24"/>
              </w:rPr>
            </w:pPr>
            <w:r w:rsidRPr="00EE2EFE">
              <w:rPr>
                <w:rFonts w:ascii="Times New Roman" w:hAnsi="Times New Roman" w:cs="Times New Roman"/>
                <w:b/>
                <w:bCs/>
                <w:sz w:val="24"/>
                <w:szCs w:val="24"/>
              </w:rPr>
              <w:t>Prazo de Vigência e Empenho</w:t>
            </w:r>
            <w:r w:rsidRPr="00096DEF">
              <w:rPr>
                <w:rFonts w:ascii="Times New Roman" w:hAnsi="Times New Roman" w:cs="Times New Roman"/>
                <w:sz w:val="24"/>
                <w:szCs w:val="24"/>
              </w:rPr>
              <w:t xml:space="preserve"> - art. 105 da Lei nº 14.133, de 2021 – </w:t>
            </w:r>
            <w:r w:rsidRPr="00EE2EFE">
              <w:rPr>
                <w:rFonts w:ascii="Times New Roman" w:hAnsi="Times New Roman" w:cs="Times New Roman"/>
                <w:b/>
                <w:bCs/>
                <w:sz w:val="24"/>
                <w:szCs w:val="24"/>
              </w:rPr>
              <w:t>Serviço Não-Contínuo</w:t>
            </w:r>
            <w:r w:rsidRPr="00096DEF">
              <w:rPr>
                <w:rFonts w:ascii="Times New Roman" w:hAnsi="Times New Roman" w:cs="Times New Roman"/>
                <w:sz w:val="24"/>
                <w:szCs w:val="24"/>
              </w:rPr>
              <w:t xml:space="preserve">: Em caso de serviço não contínuo, o prazo de vigência deve ser o suficiente para a finalização do objeto e adoção das providências previstas no contrato, sendo a contratação limitada pelos respectivos créditos orçamentários. </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Já a contratação prevista no Plano Plurianual pode ter empenhos em anos distintos, considerando a despesa de cada exercício, apenas quanto ao período abrangido pelo PPA, sendo que no início do exercício deverá haver apostilamento com a indicação da dotação do ano.</w:t>
            </w:r>
          </w:p>
          <w:p w:rsidR="00096DEF" w:rsidRPr="00096DEF" w:rsidRDefault="00096DEF" w:rsidP="00096DEF">
            <w:pPr>
              <w:spacing w:line="276" w:lineRule="auto"/>
              <w:jc w:val="both"/>
              <w:rPr>
                <w:rFonts w:ascii="Times New Roman" w:hAnsi="Times New Roman" w:cs="Times New Roman"/>
                <w:sz w:val="24"/>
                <w:szCs w:val="24"/>
              </w:rPr>
            </w:pPr>
            <w:r w:rsidRPr="00EE2EFE">
              <w:rPr>
                <w:rFonts w:ascii="Times New Roman" w:hAnsi="Times New Roman" w:cs="Times New Roman"/>
                <w:b/>
                <w:bCs/>
                <w:sz w:val="24"/>
                <w:szCs w:val="24"/>
              </w:rPr>
              <w:t>Prazo de Vigência</w:t>
            </w:r>
            <w:r w:rsidRPr="00096DEF">
              <w:rPr>
                <w:rFonts w:ascii="Times New Roman" w:hAnsi="Times New Roman" w:cs="Times New Roman"/>
                <w:sz w:val="24"/>
                <w:szCs w:val="24"/>
              </w:rPr>
              <w:t xml:space="preserve"> – arts. 106 e 107 – </w:t>
            </w:r>
            <w:r w:rsidRPr="00EE2EFE">
              <w:rPr>
                <w:rFonts w:ascii="Times New Roman" w:hAnsi="Times New Roman" w:cs="Times New Roman"/>
                <w:b/>
                <w:bCs/>
                <w:sz w:val="24"/>
                <w:szCs w:val="24"/>
              </w:rPr>
              <w:t>Serviço Contínuo</w:t>
            </w:r>
            <w:r w:rsidRPr="00096DEF">
              <w:rPr>
                <w:rFonts w:ascii="Times New Roman" w:hAnsi="Times New Roman" w:cs="Times New Roman"/>
                <w:sz w:val="24"/>
                <w:szCs w:val="24"/>
              </w:rPr>
              <w:t>: A definição de serviço contínuo consta no art. 6º, XV da Lei nº 14.133, de 2021, sendo os “serviços contratados para a manutenção da atividade administrativa, decorrentes de necessidades permanentes ou prolongadas”.</w:t>
            </w:r>
          </w:p>
          <w:p w:rsidR="00096DEF" w:rsidRPr="00096DEF"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 xml:space="preserve">A utilização do prazo de vigência plurianual no caso de fornecimento contínuo é condicionada ao ateste de maior vantagem econômica, a ser feita pela autoridade competente no processo </w:t>
            </w:r>
            <w:r w:rsidR="0093701E" w:rsidRPr="00096DEF">
              <w:rPr>
                <w:rFonts w:ascii="Times New Roman" w:hAnsi="Times New Roman" w:cs="Times New Roman"/>
                <w:sz w:val="24"/>
                <w:szCs w:val="24"/>
              </w:rPr>
              <w:t>respectivo</w:t>
            </w:r>
            <w:r w:rsidRPr="00096DEF">
              <w:rPr>
                <w:rFonts w:ascii="Times New Roman" w:hAnsi="Times New Roman" w:cs="Times New Roman"/>
                <w:sz w:val="24"/>
                <w:szCs w:val="24"/>
              </w:rPr>
              <w:t>, conforme art. 106, I da Lei nº 14.133, de 2021.</w:t>
            </w:r>
          </w:p>
          <w:p w:rsidR="00F23822" w:rsidRDefault="00096DEF" w:rsidP="00096DEF">
            <w:pPr>
              <w:spacing w:line="276" w:lineRule="auto"/>
              <w:jc w:val="both"/>
              <w:rPr>
                <w:rFonts w:ascii="Times New Roman" w:hAnsi="Times New Roman" w:cs="Times New Roman"/>
                <w:sz w:val="24"/>
                <w:szCs w:val="24"/>
              </w:rPr>
            </w:pPr>
            <w:r w:rsidRPr="00096DEF">
              <w:rPr>
                <w:rFonts w:ascii="Times New Roman" w:hAnsi="Times New Roman" w:cs="Times New Roman"/>
                <w:sz w:val="24"/>
                <w:szCs w:val="24"/>
              </w:rPr>
              <w:t xml:space="preserve">De acordo com o artigo 107 da Lei nº 14.133, de 2021, será possível que contratos de serviço contínuo sejam prorrogados por até 10 anos, desde que haja previsão no edital e/ou contrato e que a autoridade competente ateste que as condições e os preços permanecem vantajosos para a </w:t>
            </w:r>
            <w:r w:rsidRPr="00096DEF">
              <w:rPr>
                <w:rFonts w:ascii="Times New Roman" w:hAnsi="Times New Roman" w:cs="Times New Roman"/>
                <w:sz w:val="24"/>
                <w:szCs w:val="24"/>
              </w:rPr>
              <w:lastRenderedPageBreak/>
              <w:t>Administração, permitida a negociação com o contratado ou a extinção contratual sem ônus para qualquer das partes</w:t>
            </w:r>
            <w:r w:rsidR="00F23822" w:rsidRPr="00064D3E">
              <w:rPr>
                <w:rFonts w:ascii="Times New Roman" w:hAnsi="Times New Roman" w:cs="Times New Roman"/>
                <w:sz w:val="24"/>
                <w:szCs w:val="24"/>
              </w:rPr>
              <w:t>.</w:t>
            </w:r>
          </w:p>
        </w:tc>
      </w:tr>
    </w:tbl>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DC6EDB"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FUNDAMENTAÇÃO E DESCRIÇÃO DA NECESSIDADE DA CONTRATAÇÃO</w:t>
      </w:r>
    </w:p>
    <w:p w:rsidR="00DC6EDB" w:rsidRDefault="00DC6EDB" w:rsidP="00DC6EDB">
      <w:pPr>
        <w:pStyle w:val="PargrafodaLista"/>
        <w:spacing w:after="0" w:line="276" w:lineRule="auto"/>
        <w:ind w:left="0"/>
        <w:jc w:val="both"/>
        <w:rPr>
          <w:rFonts w:ascii="Times New Roman" w:hAnsi="Times New Roman" w:cs="Times New Roman"/>
        </w:rPr>
      </w:pPr>
    </w:p>
    <w:p w:rsidR="00022942" w:rsidRPr="00244434" w:rsidRDefault="00E264CD" w:rsidP="0002294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264CD">
        <w:rPr>
          <w:rFonts w:ascii="Times New Roman" w:hAnsi="Times New Roman" w:cs="Times New Roman"/>
          <w:sz w:val="24"/>
          <w:szCs w:val="24"/>
        </w:rPr>
        <w:t xml:space="preserve">A presente contratação fundamenta-se na necessidade de </w:t>
      </w:r>
      <w:r w:rsidRPr="00606091">
        <w:rPr>
          <w:rFonts w:ascii="Times New Roman" w:hAnsi="Times New Roman" w:cs="Times New Roman"/>
          <w:color w:val="FF0000"/>
          <w:sz w:val="23"/>
          <w:szCs w:val="23"/>
          <w:highlight w:val="yellow"/>
        </w:rPr>
        <w:t>[xxx]</w:t>
      </w:r>
      <w:r>
        <w:rPr>
          <w:rFonts w:ascii="Times New Roman" w:hAnsi="Times New Roman" w:cs="Times New Roman"/>
          <w:color w:val="FF0000"/>
          <w:sz w:val="23"/>
          <w:szCs w:val="23"/>
        </w:rPr>
        <w:t xml:space="preserve"> .</w:t>
      </w:r>
    </w:p>
    <w:p w:rsidR="00064D3E" w:rsidRDefault="00561CDF" w:rsidP="00561CD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61CDF">
        <w:rPr>
          <w:rFonts w:ascii="Times New Roman" w:hAnsi="Times New Roman" w:cs="Times New Roman"/>
          <w:sz w:val="24"/>
          <w:szCs w:val="24"/>
        </w:rPr>
        <w:t xml:space="preserve">O objeto da contratação está previsto no Plano de Contratações Anual </w:t>
      </w:r>
      <w:r w:rsidRPr="00561CDF">
        <w:rPr>
          <w:rFonts w:ascii="Times New Roman" w:hAnsi="Times New Roman" w:cs="Times New Roman"/>
          <w:color w:val="FF0000"/>
          <w:sz w:val="24"/>
          <w:szCs w:val="24"/>
          <w:highlight w:val="yellow"/>
        </w:rPr>
        <w:t>[ANO]</w:t>
      </w:r>
      <w:r w:rsidRPr="00561CDF">
        <w:rPr>
          <w:rFonts w:ascii="Times New Roman" w:hAnsi="Times New Roman" w:cs="Times New Roman"/>
          <w:sz w:val="24"/>
          <w:szCs w:val="24"/>
        </w:rPr>
        <w:t>, conforme comprovante de cadastramento constante nos autos do processo.</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5B3CB8"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sidRPr="005B3CB8">
        <w:rPr>
          <w:rFonts w:ascii="Times New Roman" w:hAnsi="Times New Roman" w:cs="Times New Roman"/>
          <w:b/>
          <w:bCs/>
          <w:color w:val="auto"/>
          <w:sz w:val="24"/>
          <w:szCs w:val="24"/>
        </w:rPr>
        <w:t>DESCRIÇÃO DO OBJETO COMO UM TODO CONSIDERADO O SEU CI-CLO DE VIDA E ESPECIFICAÇÃO DO PRODUTO</w:t>
      </w:r>
    </w:p>
    <w:p w:rsidR="00DC6EDB" w:rsidRDefault="00DC6EDB" w:rsidP="00DC6EDB">
      <w:pPr>
        <w:pStyle w:val="PargrafodaLista"/>
        <w:spacing w:after="0" w:line="276" w:lineRule="auto"/>
        <w:ind w:left="0"/>
        <w:jc w:val="both"/>
        <w:rPr>
          <w:rFonts w:ascii="Times New Roman" w:hAnsi="Times New Roman" w:cs="Times New Roman"/>
        </w:rPr>
      </w:pPr>
    </w:p>
    <w:p w:rsidR="00E264CD" w:rsidRPr="00E264CD" w:rsidRDefault="00E264CD" w:rsidP="00E264C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264CD">
        <w:rPr>
          <w:rFonts w:ascii="Times New Roman" w:hAnsi="Times New Roman" w:cs="Times New Roman"/>
          <w:sz w:val="24"/>
          <w:szCs w:val="24"/>
        </w:rPr>
        <w:t xml:space="preserve">A solução contempla o credenciamento de fornecedores aptos a prestar serviços/fornecer produtos de </w:t>
      </w:r>
      <w:r w:rsidRPr="00606091">
        <w:rPr>
          <w:rFonts w:ascii="Times New Roman" w:hAnsi="Times New Roman" w:cs="Times New Roman"/>
          <w:color w:val="FF0000"/>
          <w:sz w:val="23"/>
          <w:szCs w:val="23"/>
          <w:highlight w:val="yellow"/>
        </w:rPr>
        <w:t>[xxx]</w:t>
      </w:r>
      <w:r w:rsidRPr="00E264CD">
        <w:rPr>
          <w:rFonts w:ascii="Times New Roman" w:hAnsi="Times New Roman" w:cs="Times New Roman"/>
          <w:sz w:val="24"/>
          <w:szCs w:val="24"/>
        </w:rPr>
        <w:t>, considerados todo o ciclo de vida do objeto.</w:t>
      </w:r>
    </w:p>
    <w:p w:rsidR="00140350" w:rsidRPr="00022942" w:rsidRDefault="00140350" w:rsidP="00140350">
      <w:pPr>
        <w:pStyle w:val="PargrafodaLista"/>
        <w:spacing w:after="120" w:line="276" w:lineRule="auto"/>
        <w:ind w:left="0"/>
        <w:contextualSpacing w:val="0"/>
        <w:jc w:val="both"/>
        <w:rPr>
          <w:rFonts w:ascii="Times New Roman" w:hAnsi="Times New Roman" w:cs="Times New Roman"/>
          <w:sz w:val="24"/>
          <w:szCs w:val="24"/>
        </w:rPr>
      </w:pPr>
    </w:p>
    <w:tbl>
      <w:tblPr>
        <w:tblStyle w:val="Tabelacomgrade"/>
        <w:tblW w:w="0" w:type="auto"/>
        <w:tblLook w:val="04A0"/>
      </w:tblPr>
      <w:tblGrid>
        <w:gridCol w:w="9742"/>
      </w:tblGrid>
      <w:tr w:rsidR="00140350" w:rsidTr="00E264CD">
        <w:tc>
          <w:tcPr>
            <w:tcW w:w="9742" w:type="dxa"/>
            <w:shd w:val="clear" w:color="auto" w:fill="FFF2CC" w:themeFill="accent4" w:themeFillTint="33"/>
          </w:tcPr>
          <w:p w:rsidR="00140350" w:rsidRPr="00BE3222" w:rsidRDefault="00140350"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aos requisitos mínimos de qualidade, utilidade, resistência e segurança, nos termos da </w:t>
            </w:r>
            <w:hyperlink r:id="rId10" w:anchor=":~:text=LEI%20N%C2%BA%204.150%2C%20DE%2021,T%C3%A9cnicas%20e%20d%C3%A1%20outras%20provid%C3%AAncias." w:history="1">
              <w:r w:rsidR="00A230B4" w:rsidRPr="00A230B4">
                <w:rPr>
                  <w:rStyle w:val="Hyperlink"/>
                  <w:rFonts w:ascii="Times New Roman" w:hAnsi="Times New Roman" w:cs="Times New Roman"/>
                  <w:iCs/>
                  <w:sz w:val="24"/>
                  <w:szCs w:val="24"/>
                  <w:lang w:val="pt-PT"/>
                </w:rPr>
                <w:t>Lei n° 4.150, de 21 de novembro de 1962</w:t>
              </w:r>
            </w:hyperlink>
            <w:r w:rsidRPr="00DA2E5F">
              <w:rPr>
                <w:rFonts w:ascii="Times New Roman" w:hAnsi="Times New Roman" w:cs="Times New Roman"/>
                <w:sz w:val="24"/>
                <w:szCs w:val="24"/>
              </w:rPr>
              <w:t>.</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w:t>
            </w:r>
            <w:hyperlink r:id="rId11" w:anchor="art6" w:history="1">
              <w:r w:rsidR="00C16E3F" w:rsidRPr="00C16E3F">
                <w:rPr>
                  <w:rStyle w:val="Hyperlink"/>
                  <w:rFonts w:ascii="Times New Roman" w:hAnsi="Times New Roman" w:cs="Times New Roman"/>
                  <w:iCs/>
                  <w:sz w:val="24"/>
                  <w:szCs w:val="24"/>
                  <w:lang w:val="pt-PT"/>
                </w:rPr>
                <w:t>art. 6º, XXIII, “c”, da Lei nº 14.133, de 2021</w:t>
              </w:r>
            </w:hyperlink>
            <w:r w:rsidRPr="00DA2E5F">
              <w:rPr>
                <w:rFonts w:ascii="Times New Roman" w:hAnsi="Times New Roman" w:cs="Times New Roman"/>
                <w:sz w:val="24"/>
                <w:szCs w:val="24"/>
              </w:rPr>
              <w:t>, e a legislação municipal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rsidR="00140350"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VII - descrição da solução como um todo, inclusive das exigências relacionadas à manutenção e à assistência técnica, quando for o caso.</w:t>
            </w:r>
          </w:p>
        </w:tc>
      </w:tr>
    </w:tbl>
    <w:p w:rsidR="00140350" w:rsidRPr="00140350" w:rsidRDefault="00140350" w:rsidP="00140350">
      <w:pPr>
        <w:pStyle w:val="PargrafodaLista"/>
        <w:spacing w:after="0" w:line="276" w:lineRule="auto"/>
        <w:ind w:left="0"/>
        <w:contextualSpacing w:val="0"/>
        <w:jc w:val="both"/>
        <w:rPr>
          <w:rFonts w:ascii="Times New Roman" w:hAnsi="Times New Roman" w:cs="Times New Roman"/>
          <w:sz w:val="24"/>
          <w:szCs w:val="24"/>
        </w:rPr>
      </w:pPr>
    </w:p>
    <w:p w:rsidR="00DC6EDB" w:rsidRPr="006E3168" w:rsidRDefault="008E7C50" w:rsidP="00DC6ED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REQUISITOS DA CONTRATAÇÃO</w:t>
      </w:r>
    </w:p>
    <w:p w:rsidR="00DC6EDB" w:rsidRDefault="00DC6EDB" w:rsidP="00DC6EDB">
      <w:pPr>
        <w:pStyle w:val="PargrafodaLista"/>
        <w:spacing w:after="0" w:line="276" w:lineRule="auto"/>
        <w:ind w:left="0"/>
        <w:jc w:val="both"/>
        <w:rPr>
          <w:rFonts w:ascii="Times New Roman" w:hAnsi="Times New Roman" w:cs="Times New Roman"/>
        </w:rPr>
      </w:pPr>
    </w:p>
    <w:p w:rsidR="00E76E3C" w:rsidRPr="00E76E3C" w:rsidRDefault="00E76E3C" w:rsidP="00E76E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6E3C">
        <w:rPr>
          <w:rFonts w:ascii="Times New Roman" w:hAnsi="Times New Roman" w:cs="Times New Roman"/>
          <w:sz w:val="24"/>
          <w:szCs w:val="24"/>
        </w:rPr>
        <w:t>Poderão participar todos os interessados que atendam às condições estabelecidas no edital.</w:t>
      </w:r>
    </w:p>
    <w:p w:rsidR="00E76E3C" w:rsidRPr="00E76E3C" w:rsidRDefault="00E76E3C" w:rsidP="00E76E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76E3C">
        <w:rPr>
          <w:rFonts w:ascii="Times New Roman" w:hAnsi="Times New Roman" w:cs="Times New Roman"/>
          <w:sz w:val="24"/>
          <w:szCs w:val="24"/>
        </w:rPr>
        <w:t>Durante a vigência, novos fornecedores poderão se credenciar, desde que preencham os requisitos.</w:t>
      </w:r>
    </w:p>
    <w:p w:rsidR="00E76E3C" w:rsidRDefault="00E76E3C" w:rsidP="00DC6EDB">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8E7C50" w:rsidTr="00E264CD">
        <w:tc>
          <w:tcPr>
            <w:tcW w:w="9742" w:type="dxa"/>
            <w:shd w:val="clear" w:color="auto" w:fill="FFF2CC" w:themeFill="accent4" w:themeFillTint="33"/>
          </w:tcPr>
          <w:p w:rsidR="008E7C50" w:rsidRPr="00BE3222" w:rsidRDefault="008E7C50"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E7C50" w:rsidRDefault="00E4225E" w:rsidP="00E264CD">
            <w:pPr>
              <w:spacing w:line="276" w:lineRule="auto"/>
              <w:jc w:val="both"/>
              <w:rPr>
                <w:rFonts w:ascii="Times New Roman" w:hAnsi="Times New Roman" w:cs="Times New Roman"/>
                <w:sz w:val="24"/>
                <w:szCs w:val="24"/>
              </w:rPr>
            </w:pPr>
            <w:r w:rsidRPr="00E4225E">
              <w:rPr>
                <w:rFonts w:ascii="Times New Roman" w:hAnsi="Times New Roman" w:cs="Times New Roman"/>
                <w:sz w:val="24"/>
                <w:szCs w:val="24"/>
              </w:rPr>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tc>
      </w:tr>
    </w:tbl>
    <w:p w:rsidR="008E7C50" w:rsidRDefault="008E7C50" w:rsidP="00DC6EDB">
      <w:pPr>
        <w:pStyle w:val="PargrafodaLista"/>
        <w:spacing w:after="0" w:line="276" w:lineRule="auto"/>
        <w:ind w:left="0"/>
        <w:jc w:val="both"/>
        <w:rPr>
          <w:rFonts w:ascii="Times New Roman" w:hAnsi="Times New Roman" w:cs="Times New Roman"/>
        </w:rPr>
      </w:pPr>
    </w:p>
    <w:p w:rsidR="008E7C50" w:rsidRDefault="00E4225E" w:rsidP="004F2142">
      <w:pPr>
        <w:pStyle w:val="PargrafodaLista"/>
        <w:numPr>
          <w:ilvl w:val="0"/>
          <w:numId w:val="3"/>
        </w:numPr>
        <w:spacing w:after="0" w:line="276" w:lineRule="auto"/>
        <w:jc w:val="both"/>
        <w:rPr>
          <w:rFonts w:ascii="Times New Roman" w:hAnsi="Times New Roman" w:cs="Times New Roman"/>
          <w:b/>
          <w:bCs/>
          <w:sz w:val="24"/>
          <w:szCs w:val="24"/>
        </w:rPr>
      </w:pPr>
      <w:r w:rsidRPr="00E4225E">
        <w:rPr>
          <w:rFonts w:ascii="Times New Roman" w:hAnsi="Times New Roman" w:cs="Times New Roman"/>
          <w:b/>
          <w:bCs/>
          <w:sz w:val="24"/>
          <w:szCs w:val="24"/>
        </w:rPr>
        <w:t>Sustentabilidade</w:t>
      </w:r>
    </w:p>
    <w:tbl>
      <w:tblPr>
        <w:tblStyle w:val="Tabelacomgrade"/>
        <w:tblW w:w="0" w:type="auto"/>
        <w:tblLook w:val="04A0"/>
      </w:tblPr>
      <w:tblGrid>
        <w:gridCol w:w="9742"/>
      </w:tblGrid>
      <w:tr w:rsidR="00BB4702" w:rsidTr="00E264CD">
        <w:tc>
          <w:tcPr>
            <w:tcW w:w="9742" w:type="dxa"/>
            <w:shd w:val="clear" w:color="auto" w:fill="FFF2CC" w:themeFill="accent4" w:themeFillTint="33"/>
          </w:tcPr>
          <w:p w:rsidR="00BB4702" w:rsidRPr="00BE3222" w:rsidRDefault="00BB4702"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23098" w:rsidRP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 xml:space="preserve">Os critérios e práticas de sustentabilidade deverão ser registrados no ETP, podendo usar o Guia da AGU de Licitações Sustentáveis e o Guia da Justiça do Trabalho de Contratações Sustentáveis como excelentes parâmetros. </w:t>
            </w:r>
          </w:p>
          <w:p w:rsid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A impossibilidade de adoção de critérios e práticas de sustentabilidade nas contratações públicas deverá ser justificada pelo gestor competente nos Estudos Técnicos Preliminares ou nos autos do processo administrativo, com a indicação das pertinentes razões de fato e/ou direito.</w:t>
            </w:r>
          </w:p>
          <w:p w:rsidR="00BB4702"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Recomenda-se, igualmente, consulta ao Catálogo de Materiais Sustentáveis (CATMAT Sustentável).</w:t>
            </w:r>
          </w:p>
        </w:tc>
      </w:tr>
    </w:tbl>
    <w:p w:rsidR="00BB4702" w:rsidRPr="00BB4702" w:rsidRDefault="00BB4702" w:rsidP="00BB4702">
      <w:pPr>
        <w:spacing w:after="0" w:line="276" w:lineRule="auto"/>
        <w:jc w:val="both"/>
        <w:rPr>
          <w:rFonts w:ascii="Times New Roman" w:hAnsi="Times New Roman" w:cs="Times New Roman"/>
          <w:b/>
          <w:bCs/>
          <w:sz w:val="24"/>
          <w:szCs w:val="24"/>
        </w:rPr>
      </w:pPr>
    </w:p>
    <w:p w:rsidR="00DC6EDB" w:rsidRPr="00C13FD7" w:rsidRDefault="0002527C" w:rsidP="00DC6EDB">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02527C">
        <w:rPr>
          <w:rFonts w:ascii="Times New Roman" w:hAnsi="Times New Roman" w:cs="Times New Roman"/>
          <w:sz w:val="24"/>
          <w:szCs w:val="24"/>
        </w:rPr>
        <w:t xml:space="preserve">Além dos critérios de sustentabilidade eventualmente inseridos na descrição do objeto, devem ser atendidos os seguintes requisitos, que se baseiam no Guia Nacional de Contratações Sustentáveis: </w:t>
      </w:r>
      <w:r w:rsidRPr="00C13FD7">
        <w:rPr>
          <w:rFonts w:ascii="Times New Roman" w:hAnsi="Times New Roman" w:cs="Times New Roman"/>
          <w:color w:val="FF0000"/>
          <w:sz w:val="24"/>
          <w:szCs w:val="24"/>
        </w:rPr>
        <w:t>(Se existirem requisitos a serem colocados)</w:t>
      </w:r>
      <w:r w:rsidR="00DC6EDB" w:rsidRPr="00C13FD7">
        <w:rPr>
          <w:rFonts w:ascii="Times New Roman" w:hAnsi="Times New Roman" w:cs="Times New Roman"/>
          <w:color w:val="FF0000"/>
          <w:sz w:val="24"/>
          <w:szCs w:val="24"/>
        </w:rPr>
        <w:t>:</w:t>
      </w:r>
    </w:p>
    <w:p w:rsidR="00DC6EDB" w:rsidRPr="00606091" w:rsidRDefault="00C13FD7" w:rsidP="00DC6EDB">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r w:rsidR="00DC6EDB" w:rsidRPr="00606091">
        <w:rPr>
          <w:rFonts w:ascii="Times New Roman" w:hAnsi="Times New Roman" w:cs="Times New Roman"/>
          <w:color w:val="FF0000"/>
          <w:sz w:val="23"/>
          <w:szCs w:val="23"/>
          <w:highlight w:val="yellow"/>
        </w:rPr>
        <w:t>;</w:t>
      </w:r>
    </w:p>
    <w:p w:rsidR="00C13FD7" w:rsidRPr="00606091" w:rsidRDefault="00C13FD7" w:rsidP="00C13FD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p>
    <w:p w:rsidR="00C13FD7" w:rsidRPr="00326988" w:rsidRDefault="00C13FD7" w:rsidP="004F2142">
      <w:pPr>
        <w:pStyle w:val="PargrafodaLista"/>
        <w:numPr>
          <w:ilvl w:val="0"/>
          <w:numId w:val="3"/>
        </w:numPr>
        <w:spacing w:after="0" w:line="276" w:lineRule="auto"/>
        <w:jc w:val="both"/>
        <w:rPr>
          <w:rFonts w:ascii="Times New Roman" w:hAnsi="Times New Roman" w:cs="Times New Roman"/>
          <w:b/>
          <w:bCs/>
          <w:sz w:val="24"/>
          <w:szCs w:val="24"/>
        </w:rPr>
      </w:pPr>
      <w:r w:rsidRPr="00FC12BB">
        <w:rPr>
          <w:rFonts w:ascii="Times New Roman" w:hAnsi="Times New Roman" w:cs="Times New Roman"/>
          <w:b/>
          <w:bCs/>
          <w:color w:val="FF0000"/>
          <w:sz w:val="24"/>
          <w:szCs w:val="24"/>
        </w:rPr>
        <w:t xml:space="preserve">Indicação de marcas ou modelos </w:t>
      </w:r>
      <w:r>
        <w:rPr>
          <w:rFonts w:ascii="Times New Roman" w:hAnsi="Times New Roman" w:cs="Times New Roman"/>
          <w:b/>
          <w:bCs/>
          <w:sz w:val="24"/>
          <w:szCs w:val="24"/>
        </w:rPr>
        <w:t>(</w:t>
      </w:r>
      <w:hyperlink r:id="rId12" w:anchor="art41" w:history="1">
        <w:r w:rsidR="003A062C" w:rsidRPr="00F519AB">
          <w:rPr>
            <w:rStyle w:val="Hyperlink"/>
            <w:rFonts w:ascii="Times New Roman" w:hAnsi="Times New Roman" w:cs="Times New Roman"/>
            <w:sz w:val="24"/>
            <w:szCs w:val="24"/>
          </w:rPr>
          <w:t>art. 41, inciso I, da Lei nº 14.133, de 2021</w:t>
        </w:r>
      </w:hyperlink>
      <w:r w:rsidR="003A062C">
        <w:rPr>
          <w:rFonts w:ascii="Times New Roman" w:hAnsi="Times New Roman" w:cs="Times New Roman"/>
          <w:sz w:val="24"/>
          <w:szCs w:val="24"/>
        </w:rPr>
        <w:t>)</w:t>
      </w:r>
    </w:p>
    <w:tbl>
      <w:tblPr>
        <w:tblStyle w:val="Tabelacomgrade"/>
        <w:tblW w:w="0" w:type="auto"/>
        <w:tblLook w:val="04A0"/>
      </w:tblPr>
      <w:tblGrid>
        <w:gridCol w:w="9742"/>
      </w:tblGrid>
      <w:tr w:rsidR="00326988" w:rsidTr="00E264CD">
        <w:tc>
          <w:tcPr>
            <w:tcW w:w="9742" w:type="dxa"/>
            <w:shd w:val="clear" w:color="auto" w:fill="FFF2CC" w:themeFill="accent4" w:themeFillTint="33"/>
          </w:tcPr>
          <w:p w:rsidR="00326988" w:rsidRPr="00BE3222" w:rsidRDefault="00326988"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967D3E" w:rsidRPr="00967D3E" w:rsidRDefault="00967D3E" w:rsidP="00DB6AAA">
            <w:pPr>
              <w:spacing w:line="276" w:lineRule="auto"/>
              <w:jc w:val="both"/>
              <w:rPr>
                <w:rFonts w:ascii="Times New Roman" w:hAnsi="Times New Roman" w:cs="Times New Roman"/>
                <w:sz w:val="24"/>
                <w:szCs w:val="24"/>
              </w:rPr>
            </w:pPr>
            <w:r w:rsidRPr="00967D3E">
              <w:rPr>
                <w:rFonts w:ascii="Times New Roman" w:hAnsi="Times New Roman" w:cs="Times New Roman"/>
                <w:sz w:val="24"/>
                <w:szCs w:val="24"/>
              </w:rPr>
              <w:t>Embora a contratação seja de serviços, é possível que a Administração indique marcas ou modelos de eventuais bens necessários à execução do objeto da contratação.</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 xml:space="preserve">Marca </w:t>
            </w:r>
            <w:r w:rsidRPr="00DB6AAA">
              <w:rPr>
                <w:rFonts w:ascii="Times New Roman" w:hAnsi="Times New Roman" w:cs="Times New Roman"/>
                <w:sz w:val="24"/>
                <w:szCs w:val="24"/>
              </w:rPr>
              <w:t>- Excepcionalmente será permitida a indicação de uma ou mais marcas ou modelos, desde que justificada tecnicamente no processo, nas hipóteses descritas no art. 41, inciso I, alíneas a, b, c e d da Lei nº 14.133, de 2021.</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Similaridade</w:t>
            </w:r>
            <w:r w:rsidRPr="00DB6AAA">
              <w:rPr>
                <w:rFonts w:ascii="Times New Roman" w:hAnsi="Times New Roman" w:cs="Times New Roman"/>
                <w:sz w:val="24"/>
                <w:szCs w:val="24"/>
              </w:rPr>
              <w:t xml:space="preserve">-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 xml:space="preserve">Permite-se menção a marca de referência no aviso, como forma ou parâmetro de qualidade para facilitar a descrição do objeto, caso em que se deve necessariamente acrescentar expressões do tipo “ou equivalente”, “ou similar”, “ou de melhor qualidade”, podendo a Administração exigir que a empresa participante do certame demonstre desempenho, qualidade e produtividade compatíveis com a marca de referência mencionada.” </w:t>
            </w:r>
          </w:p>
          <w:p w:rsidR="00326988"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 xml:space="preserve">Deve a Administração, ainda, observar o princípio da padronização considerada a compatibilidade </w:t>
            </w:r>
            <w:r w:rsidRPr="00DB6AAA">
              <w:rPr>
                <w:rFonts w:ascii="Times New Roman" w:hAnsi="Times New Roman" w:cs="Times New Roman"/>
                <w:sz w:val="24"/>
                <w:szCs w:val="24"/>
              </w:rPr>
              <w:lastRenderedPageBreak/>
              <w:t>de especificações estéticas, técnicas ou de desempenho, nos termos do art. 43 da Lei nº 14.133, de 2021</w:t>
            </w:r>
            <w:r w:rsidR="00326988" w:rsidRPr="00823098">
              <w:rPr>
                <w:rFonts w:ascii="Times New Roman" w:hAnsi="Times New Roman" w:cs="Times New Roman"/>
                <w:sz w:val="24"/>
                <w:szCs w:val="24"/>
              </w:rPr>
              <w:t>.</w:t>
            </w:r>
          </w:p>
        </w:tc>
      </w:tr>
    </w:tbl>
    <w:p w:rsidR="00326988" w:rsidRPr="00326988" w:rsidRDefault="00326988" w:rsidP="00326988">
      <w:pPr>
        <w:spacing w:after="0" w:line="276" w:lineRule="auto"/>
        <w:jc w:val="both"/>
        <w:rPr>
          <w:rFonts w:ascii="Times New Roman" w:hAnsi="Times New Roman" w:cs="Times New Roman"/>
          <w:b/>
          <w:bCs/>
          <w:sz w:val="24"/>
          <w:szCs w:val="24"/>
        </w:rPr>
      </w:pPr>
    </w:p>
    <w:p w:rsidR="00D34A1A" w:rsidRPr="00FC12BB" w:rsidRDefault="004E1768" w:rsidP="00D34A1A">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t xml:space="preserve">Na presente contratação será admitida a indicação da(s) seguinte(s) marca(s), </w:t>
      </w:r>
      <w:r w:rsidR="00BD686D" w:rsidRPr="00FC12BB">
        <w:rPr>
          <w:rFonts w:ascii="Times New Roman" w:hAnsi="Times New Roman" w:cs="Times New Roman"/>
          <w:color w:val="FF0000"/>
          <w:sz w:val="24"/>
          <w:szCs w:val="24"/>
        </w:rPr>
        <w:t>característica</w:t>
      </w:r>
      <w:r w:rsidRPr="00FC12BB">
        <w:rPr>
          <w:rFonts w:ascii="Times New Roman" w:hAnsi="Times New Roman" w:cs="Times New Roman"/>
          <w:color w:val="FF0000"/>
          <w:sz w:val="24"/>
          <w:szCs w:val="24"/>
        </w:rPr>
        <w:t xml:space="preserve">(s) ou modelo(s), de acordo com as justificativas contidas nos Estudos Técnicos Preliminares: </w:t>
      </w:r>
      <w:r w:rsidR="00B9439E" w:rsidRPr="00FC12BB">
        <w:rPr>
          <w:rFonts w:ascii="Times New Roman" w:hAnsi="Times New Roman" w:cs="Times New Roman"/>
          <w:color w:val="FF0000"/>
          <w:sz w:val="24"/>
          <w:szCs w:val="24"/>
          <w:highlight w:val="yellow"/>
        </w:rPr>
        <w:t>[xxx]</w:t>
      </w:r>
      <w:r w:rsidR="00B9439E" w:rsidRPr="00FC12BB">
        <w:rPr>
          <w:rFonts w:ascii="Times New Roman" w:hAnsi="Times New Roman" w:cs="Times New Roman"/>
          <w:color w:val="FF0000"/>
          <w:sz w:val="24"/>
          <w:szCs w:val="24"/>
        </w:rPr>
        <w:t>.</w:t>
      </w:r>
    </w:p>
    <w:p w:rsidR="00C13FD7" w:rsidRPr="00FC12BB" w:rsidRDefault="00AD229B" w:rsidP="004F2142">
      <w:pPr>
        <w:pStyle w:val="PargrafodaLista"/>
        <w:numPr>
          <w:ilvl w:val="0"/>
          <w:numId w:val="3"/>
        </w:numPr>
        <w:spacing w:after="120" w:line="276" w:lineRule="auto"/>
        <w:jc w:val="both"/>
        <w:rPr>
          <w:rFonts w:ascii="Times New Roman" w:hAnsi="Times New Roman" w:cs="Times New Roman"/>
          <w:color w:val="FF0000"/>
        </w:rPr>
      </w:pPr>
      <w:r w:rsidRPr="00FC12BB">
        <w:rPr>
          <w:rFonts w:ascii="Times New Roman" w:hAnsi="Times New Roman" w:cs="Times New Roman"/>
          <w:b/>
          <w:bCs/>
          <w:color w:val="FF0000"/>
          <w:sz w:val="24"/>
          <w:szCs w:val="24"/>
        </w:rPr>
        <w:t>Da vedação de utilização de marca/produto na execução do serviço</w:t>
      </w:r>
    </w:p>
    <w:tbl>
      <w:tblPr>
        <w:tblStyle w:val="Tabelacomgrade"/>
        <w:tblW w:w="0" w:type="auto"/>
        <w:tblLook w:val="04A0"/>
      </w:tblPr>
      <w:tblGrid>
        <w:gridCol w:w="9742"/>
      </w:tblGrid>
      <w:tr w:rsidR="00AD229B" w:rsidTr="00E264CD">
        <w:tc>
          <w:tcPr>
            <w:tcW w:w="9742" w:type="dxa"/>
            <w:shd w:val="clear" w:color="auto" w:fill="FFF2CC" w:themeFill="accent4" w:themeFillTint="33"/>
          </w:tcPr>
          <w:p w:rsidR="00AD229B" w:rsidRPr="00AD229B" w:rsidRDefault="00AD229B" w:rsidP="00AD229B">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60CFB" w:rsidRDefault="00F60CFB" w:rsidP="00AD229B">
            <w:pPr>
              <w:tabs>
                <w:tab w:val="center" w:pos="4252"/>
                <w:tab w:val="right" w:pos="8504"/>
              </w:tabs>
              <w:spacing w:line="276" w:lineRule="auto"/>
              <w:jc w:val="both"/>
              <w:rPr>
                <w:rFonts w:ascii="Times New Roman" w:hAnsi="Times New Roman" w:cs="Times New Roman"/>
                <w:sz w:val="24"/>
                <w:szCs w:val="24"/>
              </w:rPr>
            </w:pPr>
            <w:r w:rsidRPr="00F60CFB">
              <w:rPr>
                <w:rFonts w:ascii="Times New Roman" w:hAnsi="Times New Roman" w:cs="Times New Roman"/>
                <w:sz w:val="24"/>
                <w:szCs w:val="24"/>
              </w:rPr>
              <w:t>Embora a contratação seja de serviços, é possível que a Administração vede o emprego de marca ou produto de bens empregados em sua execução, com base em experiência prévia, registrada em processo administrativo, conforme art. 41, III, da Lei nº 14.133, de 2021, e de acordo com legislação municipal</w:t>
            </w:r>
            <w:r>
              <w:rPr>
                <w:rFonts w:ascii="Times New Roman" w:hAnsi="Times New Roman" w:cs="Times New Roman"/>
                <w:sz w:val="24"/>
                <w:szCs w:val="24"/>
              </w:rPr>
              <w:t>.</w:t>
            </w:r>
          </w:p>
          <w:p w:rsidR="00AD229B" w:rsidRPr="001061F0" w:rsidRDefault="001061F0" w:rsidP="00AD229B">
            <w:pPr>
              <w:tabs>
                <w:tab w:val="center" w:pos="4252"/>
                <w:tab w:val="right" w:pos="8504"/>
              </w:tabs>
              <w:spacing w:line="276" w:lineRule="auto"/>
              <w:jc w:val="both"/>
              <w:rPr>
                <w:rFonts w:ascii="Times New Roman" w:hAnsi="Times New Roman" w:cs="Times New Roman"/>
                <w:sz w:val="24"/>
                <w:szCs w:val="24"/>
              </w:rPr>
            </w:pPr>
            <w:r w:rsidRPr="001061F0">
              <w:rPr>
                <w:rFonts w:ascii="Times New Roman" w:hAnsi="Times New Roman" w:cs="Times New Roman"/>
                <w:sz w:val="24"/>
                <w:szCs w:val="24"/>
              </w:rPr>
              <w:t>O artigo 41, inciso III, da Lei nº 14.133, de 2021, prevê a possibilidade de a Administração vedar a contratação de marca ou produto, quando, mediante processo administrativo, restar comprovado que produtos adquiridos e utilizados anteriormente não atendem a requisitos indispensáveis ao pleno adimplemento da obrigação contratual.</w:t>
            </w:r>
          </w:p>
        </w:tc>
      </w:tr>
    </w:tbl>
    <w:p w:rsidR="001061F0" w:rsidRPr="00326988" w:rsidRDefault="001061F0" w:rsidP="001061F0">
      <w:pPr>
        <w:spacing w:after="0" w:line="276" w:lineRule="auto"/>
        <w:jc w:val="both"/>
        <w:rPr>
          <w:rFonts w:ascii="Times New Roman" w:hAnsi="Times New Roman" w:cs="Times New Roman"/>
          <w:b/>
          <w:bCs/>
          <w:sz w:val="24"/>
          <w:szCs w:val="24"/>
        </w:rPr>
      </w:pPr>
    </w:p>
    <w:p w:rsidR="00C90A1C" w:rsidRPr="00FC12BB" w:rsidRDefault="00AC27C0" w:rsidP="001061F0">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t xml:space="preserve">Diante das conclusões extraídas do processo nº </w:t>
      </w:r>
      <w:r w:rsidRPr="00FC12BB">
        <w:rPr>
          <w:rFonts w:ascii="Times New Roman" w:hAnsi="Times New Roman" w:cs="Times New Roman"/>
          <w:color w:val="FF0000"/>
          <w:sz w:val="24"/>
          <w:szCs w:val="24"/>
          <w:highlight w:val="yellow"/>
        </w:rPr>
        <w:t>[xxx]</w:t>
      </w:r>
      <w:r w:rsidRPr="00FC12BB">
        <w:rPr>
          <w:rFonts w:ascii="Times New Roman" w:hAnsi="Times New Roman" w:cs="Times New Roman"/>
          <w:color w:val="FF0000"/>
          <w:sz w:val="24"/>
          <w:szCs w:val="24"/>
        </w:rPr>
        <w:t>, a Administração não aceitará o fornecimento dos seguintes produtos/marcas</w:t>
      </w:r>
      <w:r w:rsidR="00C90A1C" w:rsidRPr="00FC12BB">
        <w:rPr>
          <w:rFonts w:ascii="Times New Roman" w:hAnsi="Times New Roman" w:cs="Times New Roman"/>
          <w:color w:val="FF0000"/>
          <w:sz w:val="24"/>
          <w:szCs w:val="24"/>
        </w:rPr>
        <w:t>:</w:t>
      </w:r>
    </w:p>
    <w:p w:rsidR="00C90A1C" w:rsidRPr="00FC12BB" w:rsidRDefault="00C90A1C" w:rsidP="004F2142">
      <w:pPr>
        <w:pStyle w:val="PargrafodaLista"/>
        <w:numPr>
          <w:ilvl w:val="0"/>
          <w:numId w:val="4"/>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90A1C" w:rsidRPr="00FC12BB" w:rsidRDefault="00C90A1C" w:rsidP="004F2142">
      <w:pPr>
        <w:pStyle w:val="PargrafodaLista"/>
        <w:numPr>
          <w:ilvl w:val="0"/>
          <w:numId w:val="4"/>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03160D" w:rsidRPr="007043EE" w:rsidRDefault="00C90A1C" w:rsidP="004F2142">
      <w:pPr>
        <w:pStyle w:val="PargrafodaLista"/>
        <w:numPr>
          <w:ilvl w:val="0"/>
          <w:numId w:val="4"/>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13FD7" w:rsidRDefault="00834853" w:rsidP="004F2142">
      <w:pPr>
        <w:pStyle w:val="PargrafodaLista"/>
        <w:numPr>
          <w:ilvl w:val="0"/>
          <w:numId w:val="3"/>
        </w:numPr>
        <w:spacing w:after="120" w:line="276" w:lineRule="auto"/>
        <w:ind w:left="357" w:hanging="357"/>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Subcontratação</w:t>
      </w:r>
    </w:p>
    <w:tbl>
      <w:tblPr>
        <w:tblStyle w:val="Tabelacomgrade"/>
        <w:tblW w:w="0" w:type="auto"/>
        <w:tblLook w:val="04A0"/>
      </w:tblPr>
      <w:tblGrid>
        <w:gridCol w:w="9742"/>
      </w:tblGrid>
      <w:tr w:rsidR="009D6B44" w:rsidTr="00E264CD">
        <w:tc>
          <w:tcPr>
            <w:tcW w:w="9742" w:type="dxa"/>
            <w:shd w:val="clear" w:color="auto" w:fill="FFF2CC" w:themeFill="accent4" w:themeFillTint="33"/>
          </w:tcPr>
          <w:p w:rsidR="009D6B44" w:rsidRPr="00AD229B" w:rsidRDefault="009D6B44"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D6B44" w:rsidRPr="001061F0" w:rsidRDefault="009265BA" w:rsidP="00E264CD">
            <w:pPr>
              <w:tabs>
                <w:tab w:val="center" w:pos="4252"/>
                <w:tab w:val="right" w:pos="8504"/>
              </w:tabs>
              <w:spacing w:line="276" w:lineRule="auto"/>
              <w:jc w:val="both"/>
              <w:rPr>
                <w:rFonts w:ascii="Times New Roman" w:hAnsi="Times New Roman" w:cs="Times New Roman"/>
                <w:sz w:val="24"/>
                <w:szCs w:val="24"/>
              </w:rPr>
            </w:pPr>
            <w:r w:rsidRPr="009265BA">
              <w:rPr>
                <w:rFonts w:ascii="Times New Roman" w:hAnsi="Times New Roman" w:cs="Times New Roman"/>
                <w:sz w:val="24"/>
                <w:szCs w:val="24"/>
              </w:rPr>
              <w:t>A subcontratação deve ser avaliada à luz do art. 122 da Lei nº 14.133, de 2021 e de acordo com as condições e limites da legislação municipal.</w:t>
            </w:r>
          </w:p>
        </w:tc>
      </w:tr>
    </w:tbl>
    <w:p w:rsidR="009D6B44" w:rsidRPr="009D6B44" w:rsidRDefault="009D6B44" w:rsidP="009D6B44">
      <w:pPr>
        <w:spacing w:after="120" w:line="276" w:lineRule="auto"/>
        <w:jc w:val="both"/>
        <w:rPr>
          <w:rFonts w:ascii="Times New Roman" w:hAnsi="Times New Roman" w:cs="Times New Roman"/>
          <w:b/>
          <w:bCs/>
          <w:sz w:val="24"/>
          <w:szCs w:val="24"/>
        </w:rPr>
      </w:pPr>
    </w:p>
    <w:p w:rsidR="00244434" w:rsidRDefault="00244434" w:rsidP="00D13C1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44434">
        <w:rPr>
          <w:rFonts w:ascii="Times New Roman" w:hAnsi="Times New Roman" w:cs="Times New Roman"/>
          <w:sz w:val="24"/>
          <w:szCs w:val="24"/>
        </w:rPr>
        <w:t>Não será permitido o cometimento a terceiros do objeto contratado sem autorização expressa da Administração</w:t>
      </w:r>
    </w:p>
    <w:tbl>
      <w:tblPr>
        <w:tblStyle w:val="Tabelacomgrade"/>
        <w:tblW w:w="0" w:type="auto"/>
        <w:tblLook w:val="04A0"/>
      </w:tblPr>
      <w:tblGrid>
        <w:gridCol w:w="9742"/>
      </w:tblGrid>
      <w:tr w:rsidR="00F57AFF" w:rsidTr="00E264CD">
        <w:tc>
          <w:tcPr>
            <w:tcW w:w="9742" w:type="dxa"/>
            <w:shd w:val="clear" w:color="auto" w:fill="FFF2CC" w:themeFill="accent4" w:themeFillTint="33"/>
          </w:tcPr>
          <w:p w:rsidR="00F57AFF" w:rsidRPr="00AD229B" w:rsidRDefault="00F57AFF"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57AFF" w:rsidRPr="001061F0" w:rsidRDefault="00A37F6F" w:rsidP="00CE3022">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Em havendo a necessidade de inclusão de outras especificações técnicas quanto à subcontratação, deverão ser inseridas nos itens acima.</w:t>
            </w:r>
          </w:p>
        </w:tc>
      </w:tr>
    </w:tbl>
    <w:p w:rsidR="00F57AFF" w:rsidRDefault="00F57AFF" w:rsidP="00F57AFF">
      <w:pPr>
        <w:spacing w:after="120" w:line="276" w:lineRule="auto"/>
        <w:jc w:val="both"/>
        <w:rPr>
          <w:rFonts w:ascii="Times New Roman" w:hAnsi="Times New Roman" w:cs="Times New Roman"/>
          <w:sz w:val="24"/>
          <w:szCs w:val="24"/>
        </w:rPr>
      </w:pPr>
    </w:p>
    <w:p w:rsidR="00D13C1C" w:rsidRPr="00E72B65" w:rsidRDefault="00D13C1C"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Garantia da contratação</w:t>
      </w:r>
    </w:p>
    <w:tbl>
      <w:tblPr>
        <w:tblStyle w:val="Tabelacomgrade"/>
        <w:tblW w:w="0" w:type="auto"/>
        <w:tblLook w:val="04A0"/>
      </w:tblPr>
      <w:tblGrid>
        <w:gridCol w:w="9742"/>
      </w:tblGrid>
      <w:tr w:rsidR="00D13C1C" w:rsidTr="00E264CD">
        <w:tc>
          <w:tcPr>
            <w:tcW w:w="9742" w:type="dxa"/>
            <w:shd w:val="clear" w:color="auto" w:fill="FFF2CC" w:themeFill="accent4" w:themeFillTint="33"/>
          </w:tcPr>
          <w:p w:rsidR="00D13C1C" w:rsidRPr="00AD229B" w:rsidRDefault="00D13C1C"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 xml:space="preserve">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w:t>
            </w:r>
            <w:r w:rsidRPr="00212686">
              <w:rPr>
                <w:rFonts w:ascii="Times New Roman" w:hAnsi="Times New Roman" w:cs="Times New Roman"/>
                <w:sz w:val="24"/>
                <w:szCs w:val="24"/>
              </w:rPr>
              <w:lastRenderedPageBreak/>
              <w:t>não haja uso de minuta contratual, recomenda-se copiar e colar aqui as regras do contrato sobre esse assunto.</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O percentual da garantia será de:</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a)</w:t>
            </w:r>
            <w:r w:rsidRPr="00212686">
              <w:rPr>
                <w:rFonts w:ascii="Times New Roman" w:hAnsi="Times New Roman" w:cs="Times New Roman"/>
                <w:sz w:val="24"/>
                <w:szCs w:val="24"/>
              </w:rPr>
              <w:t xml:space="preserve"> até 5% (cinco por cento) do valor inicial do contrato, para contratações em geral;</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b)</w:t>
            </w:r>
            <w:r w:rsidRPr="00212686">
              <w:rPr>
                <w:rFonts w:ascii="Times New Roman" w:hAnsi="Times New Roman" w:cs="Times New Roman"/>
                <w:sz w:val="24"/>
                <w:szCs w:val="24"/>
              </w:rPr>
              <w:t xml:space="preserve"> até 10% (dez por cento) do valor inicial do contrato, nos casos de alta complexidade técnica e riscos envolvidos, caso em que deverá haver justificativa específica nos autos;</w:t>
            </w:r>
          </w:p>
          <w:p w:rsid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c)</w:t>
            </w:r>
            <w:r w:rsidRPr="00212686">
              <w:rPr>
                <w:rFonts w:ascii="Times New Roman" w:hAnsi="Times New Roman" w:cs="Times New Roman"/>
                <w:sz w:val="24"/>
                <w:szCs w:val="24"/>
              </w:rPr>
              <w:t xml:space="preserve"> ser acrescido de garantia adicional aos percentuais citados anteriormente, em casos de previsão de antecipação de pagamento, nos termos do art. 145, § 2º, da Lei nº 14.133, de 2021</w:t>
            </w:r>
            <w:r w:rsidR="00E059A2">
              <w:rPr>
                <w:rFonts w:ascii="Times New Roman" w:hAnsi="Times New Roman" w:cs="Times New Roman"/>
                <w:sz w:val="24"/>
                <w:szCs w:val="24"/>
              </w:rPr>
              <w:t xml:space="preserve"> e Decreto Municipal</w:t>
            </w:r>
            <w:r w:rsidRPr="00212686">
              <w:rPr>
                <w:rFonts w:ascii="Times New Roman" w:hAnsi="Times New Roman" w:cs="Times New Roman"/>
                <w:sz w:val="24"/>
                <w:szCs w:val="24"/>
              </w:rPr>
              <w:t>.</w:t>
            </w:r>
          </w:p>
          <w:p w:rsidR="009624C3" w:rsidRPr="009624C3" w:rsidRDefault="009624C3" w:rsidP="009624C3">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Como parâmetro, pode-se pensar na prática da IN nº 05/2017, em seu item 3.1.a, do anexo VII-F, que a contratada deverá apresentar, no prazo máximo de 10 (dez) dias úteis, prorrogáveis por igual período, comprovante de prestação de garantia, sendo que, nos casos de contratação de serviços continuados com dedicação exclusiva de mão de obra, o valor da garantia deverá corresponder a 5% (cinco por cento) do valor total do contrato, limitada ao equivalente a 2 (dois) meses do custo da folha de pagamento dos empregados da contratada que venham a participar da execução dos serviços contratados..</w:t>
            </w:r>
          </w:p>
          <w:p w:rsidR="009624C3" w:rsidRPr="009624C3" w:rsidRDefault="009624C3" w:rsidP="009624C3">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 xml:space="preserve">A lei previu expressamente o prazo apenas para o seguro garantia - art. 96, §3º, da Lei nº 14.133, de 2021. </w:t>
            </w:r>
          </w:p>
          <w:p w:rsidR="00D13C1C" w:rsidRPr="001061F0" w:rsidRDefault="009624C3" w:rsidP="00212686">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Nas demais modalidades, deverá a Administração prever o prazo e o termo de início de sua contagem para a apresentação da garantia. Como o seguro-garantia, nos termos da lei, teria de ser pré-contratual, esta disposição deve estar contida neste documento igualmente pré-contratual</w:t>
            </w:r>
            <w:r>
              <w:rPr>
                <w:rFonts w:ascii="Times New Roman" w:hAnsi="Times New Roman" w:cs="Times New Roman"/>
                <w:sz w:val="24"/>
                <w:szCs w:val="24"/>
              </w:rPr>
              <w:t>.</w:t>
            </w:r>
          </w:p>
        </w:tc>
      </w:tr>
    </w:tbl>
    <w:p w:rsidR="00D13C1C" w:rsidRDefault="00D13C1C" w:rsidP="00D13C1C">
      <w:pPr>
        <w:spacing w:after="120" w:line="276" w:lineRule="auto"/>
        <w:jc w:val="both"/>
        <w:rPr>
          <w:rFonts w:ascii="Times New Roman" w:hAnsi="Times New Roman" w:cs="Times New Roman"/>
          <w:sz w:val="24"/>
          <w:szCs w:val="24"/>
        </w:rPr>
      </w:pPr>
    </w:p>
    <w:p w:rsidR="00563DB9" w:rsidRDefault="00563DB9" w:rsidP="00563DB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63DB9">
        <w:rPr>
          <w:rFonts w:ascii="Times New Roman" w:hAnsi="Times New Roman" w:cs="Times New Roman"/>
          <w:sz w:val="24"/>
          <w:szCs w:val="24"/>
        </w:rPr>
        <w:t xml:space="preserve">Não haverá exigência da garantia da contratação dos arts. 96 e seguintes da Lei nº 14.133, de </w:t>
      </w:r>
      <w:r w:rsidR="00CE3022" w:rsidRPr="00563DB9">
        <w:rPr>
          <w:rFonts w:ascii="Times New Roman" w:hAnsi="Times New Roman" w:cs="Times New Roman"/>
          <w:sz w:val="24"/>
          <w:szCs w:val="24"/>
        </w:rPr>
        <w:t xml:space="preserve">2021, </w:t>
      </w:r>
      <w:r w:rsidRPr="00563DB9">
        <w:rPr>
          <w:rFonts w:ascii="Times New Roman" w:hAnsi="Times New Roman" w:cs="Times New Roman"/>
          <w:sz w:val="24"/>
          <w:szCs w:val="24"/>
        </w:rPr>
        <w:t>pelas razões constantes do Estudo Técnico Preliminar</w:t>
      </w:r>
      <w:r>
        <w:rPr>
          <w:rFonts w:ascii="Times New Roman" w:hAnsi="Times New Roman" w:cs="Times New Roman"/>
          <w:sz w:val="24"/>
          <w:szCs w:val="24"/>
        </w:rPr>
        <w:t>.</w:t>
      </w:r>
    </w:p>
    <w:p w:rsidR="00C414B1" w:rsidRDefault="00563DB9" w:rsidP="00C414B1">
      <w:pPr>
        <w:spacing w:after="120" w:line="276" w:lineRule="auto"/>
        <w:jc w:val="both"/>
        <w:rPr>
          <w:rFonts w:ascii="Times New Roman" w:hAnsi="Times New Roman" w:cs="Times New Roman"/>
          <w:color w:val="FF0000"/>
          <w:sz w:val="24"/>
          <w:szCs w:val="24"/>
        </w:rPr>
      </w:pPr>
      <w:r w:rsidRPr="00F0795D">
        <w:rPr>
          <w:rFonts w:ascii="Times New Roman" w:hAnsi="Times New Roman" w:cs="Times New Roman"/>
          <w:b/>
          <w:bCs/>
          <w:color w:val="FF0000"/>
          <w:sz w:val="24"/>
          <w:szCs w:val="24"/>
          <w:highlight w:val="yellow"/>
          <w:u w:val="single"/>
        </w:rPr>
        <w:t>OU</w:t>
      </w:r>
      <w:r w:rsidR="00F0795D" w:rsidRPr="00F0795D">
        <w:rPr>
          <w:rFonts w:ascii="Times New Roman" w:hAnsi="Times New Roman" w:cs="Times New Roman"/>
          <w:color w:val="FF0000"/>
          <w:sz w:val="24"/>
          <w:szCs w:val="24"/>
        </w:rPr>
        <w:t xml:space="preserve">Será exigida a garantia da contratação de que tratam os arts. 96 e seguintes da Lei nº 14.133, de 2021, no percentual de </w:t>
      </w:r>
      <w:r w:rsidR="00782B93" w:rsidRP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XX</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 xml:space="preserve">% </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XIS por cento</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rPr>
        <w:t xml:space="preserve"> do valor contratual, conforme regras previstas no contrato</w:t>
      </w:r>
      <w:r w:rsidR="00C414B1">
        <w:rPr>
          <w:rFonts w:ascii="Times New Roman" w:hAnsi="Times New Roman" w:cs="Times New Roman"/>
          <w:color w:val="FF0000"/>
          <w:sz w:val="24"/>
          <w:szCs w:val="24"/>
        </w:rPr>
        <w:t>.</w:t>
      </w:r>
    </w:p>
    <w:p w:rsidR="00C414B1" w:rsidRPr="00E72B65" w:rsidRDefault="00F0795D" w:rsidP="00C414B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A garantia nas modalidades caução e fiança bancária deverá ser prestada em até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00782B93" w:rsidRPr="00E72B65">
        <w:rPr>
          <w:rFonts w:ascii="Times New Roman" w:hAnsi="Times New Roman" w:cs="Times New Roman"/>
          <w:color w:val="FF0000"/>
          <w:sz w:val="23"/>
          <w:szCs w:val="23"/>
          <w:highlight w:val="yellow"/>
        </w:rPr>
        <w:t>xis</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dias após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[autorização da dispensa]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[notificação]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[assinatura do contrato]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[outros – especificar]</w:t>
      </w:r>
      <w:r w:rsidR="005D7314" w:rsidRPr="00E72B65">
        <w:rPr>
          <w:rFonts w:ascii="Times New Roman" w:hAnsi="Times New Roman" w:cs="Times New Roman"/>
          <w:color w:val="FF0000"/>
          <w:sz w:val="23"/>
          <w:szCs w:val="23"/>
        </w:rPr>
        <w:t>.</w:t>
      </w:r>
    </w:p>
    <w:p w:rsidR="00F0795D" w:rsidRPr="00E72B65" w:rsidRDefault="00F0795D" w:rsidP="00C414B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No caso de seguro-garantia sua apresentação deverá ocorrer, no máximo, até a data de assinatura do contrato.  </w:t>
      </w:r>
    </w:p>
    <w:p w:rsidR="009624C3" w:rsidRDefault="008C6175" w:rsidP="3017967B">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Contratado deverá realizar a transição contratual com transferência de conhecimento, tecnologia e técnicas empregadas, sem perda de informações, podendo exigir, inclusive, a capacitação dos técnicos do contratante ou da nova empresa que continuará a execução dos serviços.</w:t>
      </w:r>
    </w:p>
    <w:p w:rsidR="008C6175" w:rsidRDefault="008C6175" w:rsidP="00C13FD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271586"/>
      <w:r w:rsidRPr="008C6175">
        <w:rPr>
          <w:rFonts w:ascii="Times New Roman" w:hAnsi="Times New Roman" w:cs="Times New Roman"/>
          <w:color w:val="FF0000"/>
          <w:sz w:val="24"/>
          <w:szCs w:val="24"/>
          <w:highlight w:val="yellow"/>
        </w:rPr>
        <w:t>[xxx]</w:t>
      </w:r>
      <w:r>
        <w:rPr>
          <w:rFonts w:ascii="Times New Roman" w:hAnsi="Times New Roman" w:cs="Times New Roman"/>
          <w:sz w:val="24"/>
          <w:szCs w:val="24"/>
        </w:rPr>
        <w:t>.</w:t>
      </w:r>
      <w:bookmarkEnd w:id="1"/>
    </w:p>
    <w:tbl>
      <w:tblPr>
        <w:tblStyle w:val="Tabelacomgrade"/>
        <w:tblW w:w="0" w:type="auto"/>
        <w:tblLook w:val="04A0"/>
      </w:tblPr>
      <w:tblGrid>
        <w:gridCol w:w="9742"/>
      </w:tblGrid>
      <w:tr w:rsidR="008C6175" w:rsidTr="00E264CD">
        <w:tc>
          <w:tcPr>
            <w:tcW w:w="9742" w:type="dxa"/>
            <w:shd w:val="clear" w:color="auto" w:fill="FFF2CC" w:themeFill="accent4" w:themeFillTint="33"/>
          </w:tcPr>
          <w:p w:rsidR="008C6175" w:rsidRPr="00AD229B" w:rsidRDefault="008C6175"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C6175" w:rsidRPr="001061F0" w:rsidRDefault="00BB40C4" w:rsidP="00E264CD">
            <w:pPr>
              <w:tabs>
                <w:tab w:val="center" w:pos="4252"/>
                <w:tab w:val="right" w:pos="8504"/>
              </w:tabs>
              <w:spacing w:line="276" w:lineRule="auto"/>
              <w:jc w:val="both"/>
              <w:rPr>
                <w:rFonts w:ascii="Times New Roman" w:hAnsi="Times New Roman" w:cs="Times New Roman"/>
                <w:sz w:val="24"/>
                <w:szCs w:val="24"/>
              </w:rPr>
            </w:pPr>
            <w:r w:rsidRPr="00BB40C4">
              <w:rPr>
                <w:rFonts w:ascii="Times New Roman" w:hAnsi="Times New Roman" w:cs="Times New Roman"/>
                <w:sz w:val="24"/>
                <w:szCs w:val="24"/>
              </w:rPr>
              <w:t xml:space="preserve">Insira no item </w:t>
            </w:r>
            <w:r w:rsidR="00227E7A">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_Ref187271586 \r \h </w:instrText>
            </w:r>
            <w:r w:rsidR="00227E7A">
              <w:rPr>
                <w:rFonts w:ascii="Times New Roman" w:hAnsi="Times New Roman" w:cs="Times New Roman"/>
                <w:sz w:val="24"/>
                <w:szCs w:val="24"/>
              </w:rPr>
            </w:r>
            <w:r w:rsidR="00227E7A">
              <w:rPr>
                <w:rFonts w:ascii="Times New Roman" w:hAnsi="Times New Roman" w:cs="Times New Roman"/>
                <w:sz w:val="24"/>
                <w:szCs w:val="24"/>
              </w:rPr>
              <w:fldChar w:fldCharType="separate"/>
            </w:r>
            <w:r>
              <w:rPr>
                <w:rFonts w:ascii="Times New Roman" w:hAnsi="Times New Roman" w:cs="Times New Roman"/>
                <w:sz w:val="24"/>
                <w:szCs w:val="24"/>
              </w:rPr>
              <w:t>4.9</w:t>
            </w:r>
            <w:r w:rsidR="00227E7A">
              <w:rPr>
                <w:rFonts w:ascii="Times New Roman" w:hAnsi="Times New Roman" w:cs="Times New Roman"/>
                <w:sz w:val="24"/>
                <w:szCs w:val="24"/>
              </w:rPr>
              <w:fldChar w:fldCharType="end"/>
            </w:r>
            <w:r w:rsidRPr="00BB40C4">
              <w:rPr>
                <w:rFonts w:ascii="Times New Roman" w:hAnsi="Times New Roman" w:cs="Times New Roman"/>
                <w:sz w:val="24"/>
                <w:szCs w:val="24"/>
              </w:rPr>
              <w:t>, se for o caso, outros requisitos necessários para o atendimento da demanda que gerou necessidade da contratação.</w:t>
            </w:r>
          </w:p>
        </w:tc>
      </w:tr>
    </w:tbl>
    <w:p w:rsidR="008C6175" w:rsidRDefault="008C6175" w:rsidP="008C6175">
      <w:pPr>
        <w:pStyle w:val="PargrafodaLista"/>
        <w:spacing w:after="120" w:line="276" w:lineRule="auto"/>
        <w:ind w:left="0"/>
        <w:contextualSpacing w:val="0"/>
        <w:jc w:val="both"/>
        <w:rPr>
          <w:rFonts w:ascii="Times New Roman" w:hAnsi="Times New Roman" w:cs="Times New Roman"/>
          <w:sz w:val="24"/>
          <w:szCs w:val="24"/>
        </w:rPr>
      </w:pPr>
    </w:p>
    <w:p w:rsidR="00866676" w:rsidRPr="00E72B65" w:rsidRDefault="00866676"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Vistoria</w:t>
      </w:r>
    </w:p>
    <w:tbl>
      <w:tblPr>
        <w:tblStyle w:val="Tabelacomgrade"/>
        <w:tblW w:w="0" w:type="auto"/>
        <w:tblLook w:val="04A0"/>
      </w:tblPr>
      <w:tblGrid>
        <w:gridCol w:w="9742"/>
      </w:tblGrid>
      <w:tr w:rsidR="00A053F0" w:rsidTr="00E264CD">
        <w:tc>
          <w:tcPr>
            <w:tcW w:w="9742" w:type="dxa"/>
            <w:shd w:val="clear" w:color="auto" w:fill="FFF2CC" w:themeFill="accent4" w:themeFillTint="33"/>
          </w:tcPr>
          <w:p w:rsidR="00A053F0" w:rsidRPr="00AD229B" w:rsidRDefault="00A053F0"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É assegurado ao licitante o direito de realizar vistoria prévia no local de execução do serviço sempre que o órgão ou entidade contratante considerar essa avaliação imprescindível para o conhecimento pleno das condições e peculiaridades do objeto a ser contratado (art. 63, § 2º, da Lei nº 14.133, de 2021). Ainda assim, segundo o texto legal, o contratado poderá optar por não realizar a vistoria, caso em que terá de atestar o conhecimento pleno das condições e peculiaridades da contratação, mediante declaração formal do seu responsável técnico (art. 63, §3º).</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Nesse contexto, uma vez facultada a realização da vistoria prévia no Termo de Referência, os interessados terão três opções para cumprir o requisito de habilitação correspondente, conforme §§2º e 3º do art. 63, da Lei nº 14.133, de 2021, a saber:</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a)</w:t>
            </w:r>
            <w:r w:rsidRPr="001C36B4">
              <w:rPr>
                <w:rFonts w:ascii="Times New Roman" w:hAnsi="Times New Roman" w:cs="Times New Roman"/>
                <w:sz w:val="24"/>
                <w:szCs w:val="24"/>
              </w:rPr>
              <w:t xml:space="preserve"> realizar a vistoria e atestar que conhece o local e as condições da realização da obra ou serviço; </w:t>
            </w:r>
          </w:p>
          <w:p w:rsidR="001C36B4" w:rsidRPr="001C36B4"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b)</w:t>
            </w:r>
            <w:r w:rsidRPr="001C36B4">
              <w:rPr>
                <w:rFonts w:ascii="Times New Roman" w:hAnsi="Times New Roman" w:cs="Times New Roman"/>
                <w:sz w:val="24"/>
                <w:szCs w:val="24"/>
              </w:rPr>
              <w:t xml:space="preserve"> atestar que conhece o local e as condições da realização da obra ou serviço; </w:t>
            </w:r>
          </w:p>
          <w:p w:rsidR="00A053F0" w:rsidRPr="001061F0" w:rsidRDefault="001C36B4" w:rsidP="001C36B4">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c)</w:t>
            </w:r>
            <w:r w:rsidRPr="001C36B4">
              <w:rPr>
                <w:rFonts w:ascii="Times New Roman" w:hAnsi="Times New Roman" w:cs="Times New Roman"/>
                <w:sz w:val="24"/>
                <w:szCs w:val="24"/>
              </w:rPr>
              <w:t xml:space="preserve"> declarar formalmente, por meio do respectivo responsável técnico, que possui conhecimento pleno das condições e peculiaridades da contratação.</w:t>
            </w:r>
          </w:p>
        </w:tc>
      </w:tr>
    </w:tbl>
    <w:p w:rsidR="00803ED7" w:rsidRP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t xml:space="preserve">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Pr="008C6175">
        <w:rPr>
          <w:rFonts w:ascii="Times New Roman" w:hAnsi="Times New Roman" w:cs="Times New Roman"/>
          <w:color w:val="FF0000"/>
          <w:sz w:val="24"/>
          <w:szCs w:val="24"/>
          <w:highlight w:val="yellow"/>
        </w:rPr>
        <w:t>[xxx]</w:t>
      </w:r>
      <w:r w:rsidRPr="00803ED7">
        <w:rPr>
          <w:rFonts w:ascii="Times New Roman" w:hAnsi="Times New Roman" w:cs="Times New Roman"/>
          <w:color w:val="FF0000"/>
          <w:sz w:val="24"/>
          <w:szCs w:val="24"/>
        </w:rPr>
        <w:t xml:space="preserve"> horas às </w:t>
      </w:r>
      <w:r w:rsidRPr="008C6175">
        <w:rPr>
          <w:rFonts w:ascii="Times New Roman" w:hAnsi="Times New Roman" w:cs="Times New Roman"/>
          <w:color w:val="FF0000"/>
          <w:sz w:val="24"/>
          <w:szCs w:val="24"/>
          <w:highlight w:val="yellow"/>
        </w:rPr>
        <w:t>[xxx]</w:t>
      </w:r>
      <w:r w:rsidRPr="00803ED7">
        <w:rPr>
          <w:rFonts w:ascii="Times New Roman" w:hAnsi="Times New Roman" w:cs="Times New Roman"/>
          <w:color w:val="FF0000"/>
          <w:sz w:val="24"/>
          <w:szCs w:val="24"/>
        </w:rPr>
        <w:t xml:space="preserve">horas.  </w:t>
      </w:r>
    </w:p>
    <w:p w:rsidR="00803ED7" w:rsidRP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t xml:space="preserve">Serão disponibilizados data e horário diferentes aos interessados em realizar a vistoria prévia. </w:t>
      </w:r>
    </w:p>
    <w:p w:rsidR="00803ED7" w:rsidRDefault="00803ED7" w:rsidP="00803ED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803ED7">
        <w:rPr>
          <w:rFonts w:ascii="Times New Roman" w:hAnsi="Times New Roman" w:cs="Times New Roman"/>
          <w:color w:val="FF0000"/>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tbl>
      <w:tblPr>
        <w:tblStyle w:val="Tabelacomgrade"/>
        <w:tblW w:w="0" w:type="auto"/>
        <w:tblLook w:val="04A0"/>
      </w:tblPr>
      <w:tblGrid>
        <w:gridCol w:w="9742"/>
      </w:tblGrid>
      <w:tr w:rsidR="002939A3" w:rsidTr="00E264CD">
        <w:tc>
          <w:tcPr>
            <w:tcW w:w="9742" w:type="dxa"/>
            <w:shd w:val="clear" w:color="auto" w:fill="FFF2CC" w:themeFill="accent4" w:themeFillTint="33"/>
          </w:tcPr>
          <w:p w:rsidR="002939A3" w:rsidRPr="00AD229B" w:rsidRDefault="002939A3"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939A3" w:rsidRPr="001061F0" w:rsidRDefault="00D76B7B" w:rsidP="00E264CD">
            <w:pPr>
              <w:tabs>
                <w:tab w:val="center" w:pos="4252"/>
                <w:tab w:val="right" w:pos="8504"/>
              </w:tabs>
              <w:spacing w:line="276" w:lineRule="auto"/>
              <w:jc w:val="both"/>
              <w:rPr>
                <w:rFonts w:ascii="Times New Roman" w:hAnsi="Times New Roman" w:cs="Times New Roman"/>
                <w:sz w:val="24"/>
                <w:szCs w:val="24"/>
              </w:rPr>
            </w:pPr>
            <w:r w:rsidRPr="00D76B7B">
              <w:rPr>
                <w:rFonts w:ascii="Times New Roman" w:hAnsi="Times New Roman" w:cs="Times New Roman"/>
                <w:sz w:val="24"/>
                <w:szCs w:val="24"/>
              </w:rPr>
              <w:t>O Decreto nº 10.977, de 23 de fevereiro de 2022, que regulamenta a Lei nº 7.116, de 29 de agosto de 1983, para estabelecer os procedimentos e os requisitos para a expedição da Carteira de Identidade por órgãos de identificação dos Estados e do Distrito Federal, e a Lei nº 9.454, de 7 de abril de 1997, para estabelecer o Serviço de Identificação do Cidadão como o Sistema Nacional de Registro de Identificação Civil. Em seu art. 3º, o Decreto estabelece que a Carteira de Identidade adota o número de inscrição no Cadastro de Pessoas Físicas - CPF como registro geral nacional previsto no inciso IV do caput do art. 11</w:t>
            </w:r>
            <w:r w:rsidR="002939A3" w:rsidRPr="001C36B4">
              <w:rPr>
                <w:rFonts w:ascii="Times New Roman" w:hAnsi="Times New Roman" w:cs="Times New Roman"/>
                <w:sz w:val="24"/>
                <w:szCs w:val="24"/>
              </w:rPr>
              <w:t>.</w:t>
            </w:r>
          </w:p>
        </w:tc>
      </w:tr>
    </w:tbl>
    <w:p w:rsidR="00803ED7" w:rsidRPr="00803ED7" w:rsidRDefault="00803ED7" w:rsidP="00803ED7">
      <w:pPr>
        <w:pStyle w:val="PargrafodaLista"/>
        <w:spacing w:after="120" w:line="276" w:lineRule="auto"/>
        <w:ind w:left="0"/>
        <w:contextualSpacing w:val="0"/>
        <w:jc w:val="both"/>
        <w:rPr>
          <w:rFonts w:ascii="Times New Roman" w:hAnsi="Times New Roman" w:cs="Times New Roman"/>
          <w:color w:val="FF0000"/>
          <w:sz w:val="24"/>
          <w:szCs w:val="24"/>
        </w:rPr>
      </w:pPr>
    </w:p>
    <w:p w:rsidR="00803ED7" w:rsidRDefault="000C0FAC" w:rsidP="00D76B7B">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0FAC">
        <w:rPr>
          <w:rFonts w:ascii="Times New Roman" w:hAnsi="Times New Roman" w:cs="Times New Roman"/>
          <w:color w:val="FF0000"/>
          <w:sz w:val="23"/>
          <w:szCs w:val="23"/>
          <w:highlight w:val="yellow"/>
        </w:rPr>
        <w:t>[incluir outras instruções sobre vistoria]</w:t>
      </w:r>
      <w:r w:rsidRPr="000C0FAC">
        <w:rPr>
          <w:rFonts w:ascii="Times New Roman" w:hAnsi="Times New Roman" w:cs="Times New Roman"/>
          <w:color w:val="FF0000"/>
          <w:sz w:val="23"/>
          <w:szCs w:val="23"/>
        </w:rPr>
        <w:t>;</w:t>
      </w:r>
    </w:p>
    <w:p w:rsidR="000C0FAC" w:rsidRPr="000C0FAC" w:rsidRDefault="000C0FAC" w:rsidP="000C0FAC">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0C0FAC">
        <w:rPr>
          <w:rFonts w:ascii="Times New Roman" w:hAnsi="Times New Roman" w:cs="Times New Roman"/>
          <w:color w:val="FF0000"/>
          <w:sz w:val="23"/>
          <w:szCs w:val="23"/>
          <w:highlight w:val="yellow"/>
        </w:rPr>
        <w:t>[incluir outras instruções sobre vistoria]</w:t>
      </w:r>
      <w:r w:rsidRPr="000C0FAC">
        <w:rPr>
          <w:rFonts w:ascii="Times New Roman" w:hAnsi="Times New Roman" w:cs="Times New Roman"/>
          <w:color w:val="FF0000"/>
          <w:sz w:val="23"/>
          <w:szCs w:val="23"/>
        </w:rPr>
        <w:t>;</w:t>
      </w:r>
    </w:p>
    <w:p w:rsidR="00866676" w:rsidRPr="00654063" w:rsidRDefault="00654063" w:rsidP="00866676">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54063">
        <w:rPr>
          <w:rFonts w:ascii="Times New Roman" w:hAnsi="Times New Roman" w:cs="Times New Roman"/>
          <w:color w:val="FF0000"/>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F8085D" w:rsidRPr="006A223C" w:rsidRDefault="00F8085D" w:rsidP="00F8085D">
      <w:pPr>
        <w:spacing w:after="120" w:line="276" w:lineRule="auto"/>
        <w:jc w:val="both"/>
        <w:rPr>
          <w:rFonts w:ascii="Times New Roman" w:hAnsi="Times New Roman" w:cs="Times New Roman"/>
          <w:sz w:val="24"/>
          <w:szCs w:val="24"/>
        </w:rPr>
      </w:pPr>
    </w:p>
    <w:p w:rsidR="00F8085D" w:rsidRPr="006E3168" w:rsidRDefault="00F8085D" w:rsidP="00F8085D">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MODELO DE EXECUÇÃO DO OBJETO</w:t>
      </w:r>
    </w:p>
    <w:p w:rsidR="00F8085D" w:rsidRDefault="00F8085D" w:rsidP="00F8085D">
      <w:pPr>
        <w:pStyle w:val="PargrafodaLista"/>
        <w:spacing w:after="0" w:line="276" w:lineRule="auto"/>
        <w:ind w:left="0"/>
        <w:jc w:val="both"/>
        <w:rPr>
          <w:rFonts w:ascii="Times New Roman" w:hAnsi="Times New Roman" w:cs="Times New Roman"/>
        </w:rPr>
      </w:pPr>
    </w:p>
    <w:p w:rsidR="005914B4" w:rsidRPr="005914B4" w:rsidRDefault="005914B4" w:rsidP="005914B4">
      <w:pPr>
        <w:shd w:val="clear" w:color="auto" w:fill="FFF2CC" w:themeFill="accent4" w:themeFillTint="33"/>
        <w:tabs>
          <w:tab w:val="center" w:pos="4252"/>
          <w:tab w:val="right" w:pos="8504"/>
        </w:tabs>
        <w:spacing w:after="0" w:line="276" w:lineRule="auto"/>
        <w:jc w:val="both"/>
        <w:rPr>
          <w:rFonts w:ascii="Times New Roman" w:hAnsi="Times New Roman" w:cs="Times New Roman"/>
          <w:b/>
          <w:sz w:val="24"/>
          <w:szCs w:val="24"/>
        </w:rPr>
      </w:pPr>
      <w:r w:rsidRPr="005914B4">
        <w:rPr>
          <w:rFonts w:ascii="Times New Roman" w:hAnsi="Times New Roman" w:cs="Times New Roman"/>
          <w:b/>
          <w:sz w:val="24"/>
          <w:szCs w:val="24"/>
        </w:rPr>
        <w:t>NOTA EXPLICATIVA:</w:t>
      </w:r>
    </w:p>
    <w:p w:rsidR="005914B4" w:rsidRPr="00C323DB" w:rsidRDefault="005914B4" w:rsidP="005914B4">
      <w:pPr>
        <w:shd w:val="clear" w:color="auto" w:fill="FFF2CC" w:themeFill="accent4" w:themeFillTint="33"/>
        <w:tabs>
          <w:tab w:val="center" w:pos="4252"/>
          <w:tab w:val="right" w:pos="8504"/>
        </w:tabs>
        <w:spacing w:after="0" w:line="276" w:lineRule="auto"/>
        <w:jc w:val="both"/>
        <w:rPr>
          <w:rFonts w:ascii="Times New Roman" w:hAnsi="Times New Roman" w:cs="Times New Roman"/>
          <w:sz w:val="24"/>
          <w:szCs w:val="24"/>
        </w:rPr>
      </w:pPr>
      <w:r w:rsidRPr="00C323DB">
        <w:rPr>
          <w:rFonts w:ascii="Times New Roman" w:hAnsi="Times New Roman" w:cs="Times New Roman"/>
          <w:sz w:val="24"/>
          <w:szCs w:val="24"/>
        </w:rPr>
        <w:t>Este</w:t>
      </w:r>
      <w:r>
        <w:rPr>
          <w:rFonts w:ascii="Times New Roman" w:hAnsi="Times New Roman" w:cs="Times New Roman"/>
          <w:sz w:val="24"/>
          <w:szCs w:val="24"/>
        </w:rPr>
        <w:t>s</w:t>
      </w:r>
      <w:r w:rsidRPr="00C323DB">
        <w:rPr>
          <w:rFonts w:ascii="Times New Roman" w:hAnsi="Times New Roman" w:cs="Times New Roman"/>
          <w:sz w:val="24"/>
          <w:szCs w:val="24"/>
        </w:rPr>
        <w:t xml:space="preserve"> ite</w:t>
      </w:r>
      <w:r>
        <w:rPr>
          <w:rFonts w:ascii="Times New Roman" w:hAnsi="Times New Roman" w:cs="Times New Roman"/>
          <w:sz w:val="24"/>
          <w:szCs w:val="24"/>
        </w:rPr>
        <w:t>ns</w:t>
      </w:r>
      <w:r w:rsidRPr="00C323DB">
        <w:rPr>
          <w:rFonts w:ascii="Times New Roman" w:hAnsi="Times New Roman" w:cs="Times New Roman"/>
          <w:sz w:val="24"/>
          <w:szCs w:val="24"/>
        </w:rPr>
        <w:t xml:space="preserve"> dev</w:t>
      </w:r>
      <w:r>
        <w:rPr>
          <w:rFonts w:ascii="Times New Roman" w:hAnsi="Times New Roman" w:cs="Times New Roman"/>
          <w:sz w:val="24"/>
          <w:szCs w:val="24"/>
        </w:rPr>
        <w:t>em</w:t>
      </w:r>
      <w:r w:rsidRPr="00C323DB">
        <w:rPr>
          <w:rFonts w:ascii="Times New Roman" w:hAnsi="Times New Roman" w:cs="Times New Roman"/>
          <w:sz w:val="24"/>
          <w:szCs w:val="24"/>
        </w:rPr>
        <w:t xml:space="preserve"> ser adaptado</w:t>
      </w:r>
      <w:r>
        <w:rPr>
          <w:rFonts w:ascii="Times New Roman" w:hAnsi="Times New Roman" w:cs="Times New Roman"/>
          <w:sz w:val="24"/>
          <w:szCs w:val="24"/>
        </w:rPr>
        <w:t>s</w:t>
      </w:r>
      <w:r w:rsidRPr="00C323DB">
        <w:rPr>
          <w:rFonts w:ascii="Times New Roman" w:hAnsi="Times New Roman" w:cs="Times New Roman"/>
          <w:sz w:val="24"/>
          <w:szCs w:val="24"/>
        </w:rPr>
        <w:t xml:space="preserve"> de acordo com as necessidades específicas do órgão ou entidade, apresentando-se, este modelo, de forma meramente exemplificativa.</w:t>
      </w:r>
    </w:p>
    <w:p w:rsidR="005914B4" w:rsidRPr="00C323DB" w:rsidRDefault="005914B4" w:rsidP="005914B4">
      <w:pPr>
        <w:shd w:val="clear" w:color="auto" w:fill="FFF2CC" w:themeFill="accent4" w:themeFillTint="33"/>
        <w:tabs>
          <w:tab w:val="center" w:pos="4252"/>
          <w:tab w:val="right" w:pos="8504"/>
        </w:tabs>
        <w:spacing w:after="0" w:line="276" w:lineRule="auto"/>
        <w:jc w:val="both"/>
        <w:rPr>
          <w:rFonts w:ascii="Times New Roman" w:hAnsi="Times New Roman" w:cs="Times New Roman"/>
          <w:sz w:val="24"/>
          <w:szCs w:val="24"/>
        </w:rPr>
      </w:pPr>
      <w:r w:rsidRPr="00C323DB">
        <w:rPr>
          <w:rFonts w:ascii="Times New Roman" w:hAnsi="Times New Roman" w:cs="Times New Roman"/>
          <w:sz w:val="24"/>
          <w:szCs w:val="24"/>
        </w:rPr>
        <w:t xml:space="preserve">A descrição das tarefas básicas depende das características específicas do serviço contratado e da realidade de cada órgão. Esse item é importante para a eficácia da contratação, ainda mais em se tratando da contratação de serviços executados com regime de dedicação exclusiva de mão de obra. Deverão ser detalhadas de forma minuciosa as tarefas a serem desenvolvidas pelos empregados alocados e o respectivo método ou rotina de execução, inclusive com a indicação de frequência e periodicidade dos serviços, quando couber, vez que, quando da fiscalização contratual, a Administração só poderá exigir do contratado o cumprimento das atividades que tenham sido expressamente arroladas no Termo de Referência. </w:t>
      </w:r>
    </w:p>
    <w:p w:rsidR="005914B4" w:rsidRPr="00C323DB" w:rsidRDefault="005914B4" w:rsidP="005914B4">
      <w:pPr>
        <w:shd w:val="clear" w:color="auto" w:fill="FFF2CC" w:themeFill="accent4" w:themeFillTint="33"/>
        <w:tabs>
          <w:tab w:val="center" w:pos="4252"/>
          <w:tab w:val="right" w:pos="8504"/>
        </w:tabs>
        <w:spacing w:after="0"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deverá ser adaptado de acordo com as necessidades específicas do órgão ou entidade, apresentando-se este modelo de forma meramente exemplificativa.</w:t>
      </w:r>
    </w:p>
    <w:p w:rsidR="005914B4" w:rsidRDefault="005914B4" w:rsidP="005914B4">
      <w:pPr>
        <w:shd w:val="clear" w:color="auto" w:fill="FFF2CC" w:themeFill="accent4" w:themeFillTint="33"/>
        <w:tabs>
          <w:tab w:val="center" w:pos="4252"/>
          <w:tab w:val="right" w:pos="8504"/>
        </w:tabs>
        <w:spacing w:after="0" w:line="276" w:lineRule="auto"/>
        <w:jc w:val="both"/>
        <w:rPr>
          <w:rFonts w:ascii="Times New Roman" w:hAnsi="Times New Roman" w:cs="Times New Roman"/>
          <w:sz w:val="24"/>
          <w:szCs w:val="24"/>
        </w:rPr>
      </w:pPr>
      <w:r w:rsidRPr="00C323DB">
        <w:rPr>
          <w:rFonts w:ascii="Times New Roman" w:hAnsi="Times New Roman" w:cs="Times New Roman"/>
          <w:sz w:val="24"/>
          <w:szCs w:val="24"/>
        </w:rPr>
        <w:t>Alguns serviços podem ser objeto de regulamentação específica (vigilância, limpeza e conservação já tiveram cadernos de logística, por exemplo). A Administração deve observar regulamentação específica, caso disponível.</w:t>
      </w:r>
    </w:p>
    <w:p w:rsidR="00E76E3C" w:rsidRPr="005914B4" w:rsidRDefault="00E76E3C" w:rsidP="005914B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914B4">
        <w:rPr>
          <w:rFonts w:ascii="Times New Roman" w:hAnsi="Times New Roman" w:cs="Times New Roman"/>
          <w:sz w:val="24"/>
          <w:szCs w:val="24"/>
        </w:rPr>
        <w:t xml:space="preserve">As demandas serão distribuídas entre os credenciados conforme: </w:t>
      </w:r>
      <w:r w:rsidRPr="005914B4">
        <w:rPr>
          <w:rFonts w:ascii="Times New Roman" w:hAnsi="Times New Roman" w:cs="Times New Roman"/>
          <w:color w:val="FF0000"/>
          <w:sz w:val="24"/>
          <w:szCs w:val="24"/>
          <w:highlight w:val="yellow"/>
        </w:rPr>
        <w:t>[xxx]</w:t>
      </w:r>
      <w:r w:rsidRPr="005914B4">
        <w:rPr>
          <w:rFonts w:ascii="Times New Roman" w:hAnsi="Times New Roman" w:cs="Times New Roman"/>
          <w:sz w:val="24"/>
          <w:szCs w:val="24"/>
        </w:rPr>
        <w:t>.</w:t>
      </w:r>
    </w:p>
    <w:p w:rsidR="00CE3022" w:rsidRDefault="00CE3022" w:rsidP="00E76E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5914B4">
        <w:rPr>
          <w:rFonts w:ascii="Times New Roman" w:hAnsi="Times New Roman" w:cs="Times New Roman"/>
          <w:sz w:val="24"/>
          <w:szCs w:val="24"/>
        </w:rPr>
        <w:t xml:space="preserve">A lista de credenciados será formada da seguinte forma: </w:t>
      </w:r>
    </w:p>
    <w:p w:rsidR="005914B4" w:rsidRDefault="005914B4" w:rsidP="005914B4">
      <w:pPr>
        <w:pStyle w:val="PargrafodaLista"/>
        <w:numPr>
          <w:ilvl w:val="0"/>
          <w:numId w:val="14"/>
        </w:numPr>
        <w:spacing w:after="120" w:line="276" w:lineRule="auto"/>
        <w:contextualSpacing w:val="0"/>
        <w:jc w:val="both"/>
        <w:rPr>
          <w:rFonts w:ascii="Times New Roman" w:hAnsi="Times New Roman" w:cs="Times New Roman"/>
          <w:b/>
          <w:bCs/>
          <w:sz w:val="24"/>
          <w:szCs w:val="24"/>
        </w:rPr>
      </w:pPr>
      <w:r w:rsidRPr="00F8085D">
        <w:rPr>
          <w:rFonts w:ascii="Times New Roman" w:hAnsi="Times New Roman" w:cs="Times New Roman"/>
          <w:b/>
          <w:bCs/>
          <w:sz w:val="24"/>
          <w:szCs w:val="24"/>
        </w:rPr>
        <w:t>Condições de E</w:t>
      </w:r>
      <w:r>
        <w:rPr>
          <w:rFonts w:ascii="Times New Roman" w:hAnsi="Times New Roman" w:cs="Times New Roman"/>
          <w:b/>
          <w:bCs/>
          <w:sz w:val="24"/>
          <w:szCs w:val="24"/>
        </w:rPr>
        <w:t>xecução</w:t>
      </w:r>
    </w:p>
    <w:p w:rsidR="00E76E3C" w:rsidRDefault="00E76E3C"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654063" w:rsidTr="00E264CD">
        <w:tc>
          <w:tcPr>
            <w:tcW w:w="9742" w:type="dxa"/>
            <w:shd w:val="clear" w:color="auto" w:fill="FFF2CC" w:themeFill="accent4" w:themeFillTint="33"/>
          </w:tcPr>
          <w:p w:rsidR="00654063" w:rsidRPr="00AD229B" w:rsidRDefault="00654063"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w:t>
            </w:r>
            <w:r w:rsidR="005914B4">
              <w:rPr>
                <w:rFonts w:ascii="Times New Roman" w:hAnsi="Times New Roman" w:cs="Times New Roman"/>
                <w:sz w:val="24"/>
                <w:szCs w:val="24"/>
              </w:rPr>
              <w:t>s</w:t>
            </w:r>
            <w:r w:rsidRPr="00C323DB">
              <w:rPr>
                <w:rFonts w:ascii="Times New Roman" w:hAnsi="Times New Roman" w:cs="Times New Roman"/>
                <w:sz w:val="24"/>
                <w:szCs w:val="24"/>
              </w:rPr>
              <w:t xml:space="preserve"> ite</w:t>
            </w:r>
            <w:r w:rsidR="005914B4">
              <w:rPr>
                <w:rFonts w:ascii="Times New Roman" w:hAnsi="Times New Roman" w:cs="Times New Roman"/>
                <w:sz w:val="24"/>
                <w:szCs w:val="24"/>
              </w:rPr>
              <w:t>ns</w:t>
            </w:r>
            <w:r w:rsidRPr="00C323DB">
              <w:rPr>
                <w:rFonts w:ascii="Times New Roman" w:hAnsi="Times New Roman" w:cs="Times New Roman"/>
                <w:sz w:val="24"/>
                <w:szCs w:val="24"/>
              </w:rPr>
              <w:t xml:space="preserve"> dev</w:t>
            </w:r>
            <w:r w:rsidR="005914B4">
              <w:rPr>
                <w:rFonts w:ascii="Times New Roman" w:hAnsi="Times New Roman" w:cs="Times New Roman"/>
                <w:sz w:val="24"/>
                <w:szCs w:val="24"/>
              </w:rPr>
              <w:t>em</w:t>
            </w:r>
            <w:r w:rsidRPr="00C323DB">
              <w:rPr>
                <w:rFonts w:ascii="Times New Roman" w:hAnsi="Times New Roman" w:cs="Times New Roman"/>
                <w:sz w:val="24"/>
                <w:szCs w:val="24"/>
              </w:rPr>
              <w:t xml:space="preserve"> ser adaptado</w:t>
            </w:r>
            <w:r w:rsidR="005914B4">
              <w:rPr>
                <w:rFonts w:ascii="Times New Roman" w:hAnsi="Times New Roman" w:cs="Times New Roman"/>
                <w:sz w:val="24"/>
                <w:szCs w:val="24"/>
              </w:rPr>
              <w:t>s</w:t>
            </w:r>
            <w:r w:rsidRPr="00C323DB">
              <w:rPr>
                <w:rFonts w:ascii="Times New Roman" w:hAnsi="Times New Roman" w:cs="Times New Roman"/>
                <w:sz w:val="24"/>
                <w:szCs w:val="24"/>
              </w:rPr>
              <w:t xml:space="preserve"> de acordo com as necessidades específicas do órgão ou entidade, apresentando-se, este modelo, de forma meramente exemplificativa.</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 xml:space="preserve">A descrição das tarefas básicas depende das características específicas do serviço contratado e da realidade de cada órgão. Deverão ser detalhadas de forma minuciosa as tarefas a serem desenvolvidas, vez que, quando da fiscalização contratual, a Administração só poderá exigir do contratado o cumprimento das atividades que tenham sido expressamente arroladas no Termo de Referência. </w:t>
            </w:r>
          </w:p>
          <w:p w:rsidR="00C323DB" w:rsidRPr="00C323DB"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deverá ser adaptado de acordo com as necessidades específicas do órgão ou entidade, apresentando-se este modelo de forma meramente exemplificativa.</w:t>
            </w:r>
          </w:p>
          <w:p w:rsidR="00654063" w:rsidRPr="001061F0" w:rsidRDefault="00C323DB" w:rsidP="00C323DB">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Alguns serviços podem ser objeto de regulamentação específica (vigilância, limpeza e conservação já tiveram cadernos de logística, por exemplo). A Administração deve observar regulamentação específica, caso disponível.</w:t>
            </w:r>
          </w:p>
        </w:tc>
      </w:tr>
    </w:tbl>
    <w:p w:rsidR="000A1B46" w:rsidRPr="000A1B46" w:rsidRDefault="000A1B46" w:rsidP="000A1B46">
      <w:pPr>
        <w:spacing w:after="120" w:line="276" w:lineRule="auto"/>
        <w:jc w:val="both"/>
        <w:rPr>
          <w:rFonts w:ascii="Times New Roman" w:hAnsi="Times New Roman" w:cs="Times New Roman"/>
          <w:b/>
          <w:bCs/>
          <w:sz w:val="24"/>
          <w:szCs w:val="24"/>
        </w:rPr>
      </w:pPr>
    </w:p>
    <w:p w:rsidR="007C70B0" w:rsidRPr="00383A28" w:rsidRDefault="007C70B0" w:rsidP="007C70B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83A28">
        <w:rPr>
          <w:rFonts w:ascii="Times New Roman" w:hAnsi="Times New Roman" w:cs="Times New Roman"/>
          <w:sz w:val="24"/>
          <w:szCs w:val="24"/>
        </w:rPr>
        <w:t>A execução do objeto seguirá a seguinte dinâmica:</w:t>
      </w:r>
    </w:p>
    <w:p w:rsidR="007C70B0" w:rsidRPr="00D523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Início da execução do objeto: </w:t>
      </w:r>
      <w:r w:rsidR="00EF7CCF" w:rsidRPr="00D523A7">
        <w:rPr>
          <w:rFonts w:ascii="Times New Roman" w:hAnsi="Times New Roman" w:cs="Times New Roman"/>
          <w:color w:val="FF0000"/>
          <w:sz w:val="23"/>
          <w:szCs w:val="23"/>
          <w:highlight w:val="yellow"/>
        </w:rPr>
        <w:t>[XX] (xis)</w:t>
      </w:r>
      <w:r w:rsidRPr="00D523A7">
        <w:rPr>
          <w:rFonts w:ascii="Times New Roman" w:hAnsi="Times New Roman" w:cs="Times New Roman"/>
          <w:color w:val="FF0000"/>
          <w:sz w:val="23"/>
          <w:szCs w:val="23"/>
        </w:rPr>
        <w:t>dias [da assinatura do contrato] OU [da emissão da ordem de serviço];</w:t>
      </w:r>
    </w:p>
    <w:p w:rsidR="007C70B0" w:rsidRPr="00D523A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Descrição detalhada dos métodos, rotinas, etapas, tecnologias procedimentos, frequência e periodicidade de execução do trabalho: </w:t>
      </w:r>
      <w:r w:rsidR="00EF7CCF" w:rsidRPr="00D523A7">
        <w:rPr>
          <w:rFonts w:ascii="Times New Roman" w:hAnsi="Times New Roman" w:cs="Times New Roman"/>
          <w:color w:val="FF0000"/>
          <w:sz w:val="23"/>
          <w:szCs w:val="23"/>
          <w:highlight w:val="yellow"/>
        </w:rPr>
        <w:t>[xxx]</w:t>
      </w:r>
    </w:p>
    <w:p w:rsidR="007C70B0" w:rsidRPr="006C5577" w:rsidRDefault="007C70B0" w:rsidP="007C70B0">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6C5577">
        <w:rPr>
          <w:rFonts w:ascii="Times New Roman" w:hAnsi="Times New Roman" w:cs="Times New Roman"/>
          <w:color w:val="FF0000"/>
          <w:sz w:val="23"/>
          <w:szCs w:val="23"/>
        </w:rPr>
        <w:lastRenderedPageBreak/>
        <w:t>Local e horário da prestação de serviço</w:t>
      </w:r>
      <w:r w:rsidR="009326B4" w:rsidRPr="006C5577">
        <w:rPr>
          <w:rFonts w:ascii="Times New Roman" w:hAnsi="Times New Roman" w:cs="Times New Roman"/>
          <w:color w:val="FF0000"/>
          <w:sz w:val="23"/>
          <w:szCs w:val="23"/>
        </w:rPr>
        <w:t xml:space="preserve"> ou entrega do bem</w:t>
      </w:r>
      <w:r w:rsidRPr="006C5577">
        <w:rPr>
          <w:rFonts w:ascii="Times New Roman" w:hAnsi="Times New Roman" w:cs="Times New Roman"/>
          <w:color w:val="FF0000"/>
          <w:sz w:val="23"/>
          <w:szCs w:val="23"/>
        </w:rPr>
        <w:t xml:space="preserve">: </w:t>
      </w:r>
      <w:r w:rsidR="00EF7CCF" w:rsidRPr="006C5577">
        <w:rPr>
          <w:rFonts w:ascii="Times New Roman" w:hAnsi="Times New Roman" w:cs="Times New Roman"/>
          <w:color w:val="FF0000"/>
          <w:sz w:val="23"/>
          <w:szCs w:val="23"/>
          <w:highlight w:val="yellow"/>
        </w:rPr>
        <w:t>[xxx]</w:t>
      </w:r>
    </w:p>
    <w:p w:rsidR="00EF7CCF" w:rsidRPr="00D523A7" w:rsidRDefault="007C70B0" w:rsidP="00EF7CC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Cronograma de realização dos serviços:</w:t>
      </w:r>
    </w:p>
    <w:p w:rsidR="00EF7CCF" w:rsidRPr="00D523A7" w:rsidRDefault="007C70B0" w:rsidP="00EF7CC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Etapa </w:t>
      </w:r>
      <w:r w:rsidR="00EF7CCF" w:rsidRPr="00D523A7">
        <w:rPr>
          <w:rFonts w:ascii="Times New Roman" w:hAnsi="Times New Roman" w:cs="Times New Roman"/>
          <w:color w:val="FF0000"/>
          <w:sz w:val="23"/>
          <w:szCs w:val="23"/>
          <w:highlight w:val="yellow"/>
        </w:rPr>
        <w:t>[xxx]</w:t>
      </w:r>
      <w:r w:rsidRPr="00D523A7">
        <w:rPr>
          <w:rFonts w:ascii="Times New Roman" w:hAnsi="Times New Roman" w:cs="Times New Roman"/>
          <w:color w:val="FF0000"/>
          <w:sz w:val="23"/>
          <w:szCs w:val="23"/>
        </w:rPr>
        <w:t xml:space="preserve">Período / a partir de / após concluído </w:t>
      </w:r>
      <w:r w:rsidR="00EF7CCF" w:rsidRPr="00D523A7">
        <w:rPr>
          <w:rFonts w:ascii="Times New Roman" w:hAnsi="Times New Roman" w:cs="Times New Roman"/>
          <w:color w:val="FF0000"/>
          <w:sz w:val="23"/>
          <w:szCs w:val="23"/>
          <w:highlight w:val="yellow"/>
        </w:rPr>
        <w:t>[xxx]</w:t>
      </w:r>
      <w:r w:rsidR="00EF7CCF" w:rsidRPr="00D523A7">
        <w:rPr>
          <w:rFonts w:ascii="Times New Roman" w:hAnsi="Times New Roman" w:cs="Times New Roman"/>
          <w:color w:val="FF0000"/>
          <w:sz w:val="23"/>
          <w:szCs w:val="23"/>
        </w:rPr>
        <w:t>.</w:t>
      </w:r>
    </w:p>
    <w:p w:rsidR="006F63DA" w:rsidRPr="006F63DA" w:rsidRDefault="006F63DA" w:rsidP="004F2142">
      <w:pPr>
        <w:pStyle w:val="PargrafodaLista"/>
        <w:numPr>
          <w:ilvl w:val="0"/>
          <w:numId w:val="7"/>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Local da Prestação dos Serviços</w:t>
      </w:r>
    </w:p>
    <w:tbl>
      <w:tblPr>
        <w:tblStyle w:val="Tabelacomgrade"/>
        <w:tblW w:w="0" w:type="auto"/>
        <w:tblLook w:val="04A0"/>
      </w:tblPr>
      <w:tblGrid>
        <w:gridCol w:w="9742"/>
      </w:tblGrid>
      <w:tr w:rsidR="006F63DA" w:rsidTr="00E264CD">
        <w:tc>
          <w:tcPr>
            <w:tcW w:w="9742" w:type="dxa"/>
            <w:shd w:val="clear" w:color="auto" w:fill="FFF2CC" w:themeFill="accent4" w:themeFillTint="33"/>
          </w:tcPr>
          <w:p w:rsidR="006F63DA" w:rsidRPr="00AD229B" w:rsidRDefault="006F63DA"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F63DA" w:rsidRPr="001061F0" w:rsidRDefault="00451E90" w:rsidP="00E264CD">
            <w:pPr>
              <w:tabs>
                <w:tab w:val="center" w:pos="4252"/>
                <w:tab w:val="right" w:pos="8504"/>
              </w:tabs>
              <w:spacing w:line="276" w:lineRule="auto"/>
              <w:jc w:val="both"/>
              <w:rPr>
                <w:rFonts w:ascii="Times New Roman" w:hAnsi="Times New Roman" w:cs="Times New Roman"/>
                <w:sz w:val="24"/>
                <w:szCs w:val="24"/>
              </w:rPr>
            </w:pPr>
            <w:r w:rsidRPr="00451E90">
              <w:rPr>
                <w:rFonts w:ascii="Times New Roman" w:hAnsi="Times New Roman" w:cs="Times New Roman"/>
                <w:sz w:val="24"/>
                <w:szCs w:val="24"/>
              </w:rPr>
              <w:t>Caso haja mais de um endereço, deve-se especificar. Do mesmo modo, se os endereços se modificarem conforme cada etapa/fase do serviço. Ademais, se houver a necessidade de previamente se acordar a data ou hora de prestação do serviço com o servidor competente, deve-se especificar essa obrigação</w:t>
            </w:r>
            <w:r w:rsidR="006F63DA" w:rsidRPr="0010060C">
              <w:rPr>
                <w:rFonts w:ascii="Times New Roman" w:hAnsi="Times New Roman" w:cs="Times New Roman"/>
                <w:sz w:val="24"/>
                <w:szCs w:val="24"/>
              </w:rPr>
              <w:t>.</w:t>
            </w:r>
          </w:p>
        </w:tc>
      </w:tr>
    </w:tbl>
    <w:p w:rsidR="00D523A7" w:rsidRDefault="00D523A7" w:rsidP="00D523A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523A7">
        <w:rPr>
          <w:rFonts w:ascii="Times New Roman" w:hAnsi="Times New Roman" w:cs="Times New Roman"/>
          <w:sz w:val="24"/>
          <w:szCs w:val="24"/>
        </w:rPr>
        <w:t xml:space="preserve">Os serviços serão prestados no seguinte endereço </w:t>
      </w:r>
      <w:r w:rsidRPr="00D523A7">
        <w:rPr>
          <w:rFonts w:ascii="Times New Roman" w:hAnsi="Times New Roman" w:cs="Times New Roman"/>
          <w:color w:val="FF0000"/>
          <w:sz w:val="24"/>
          <w:szCs w:val="24"/>
          <w:highlight w:val="yellow"/>
        </w:rPr>
        <w:t>[xxx]</w:t>
      </w:r>
      <w:r w:rsidRPr="00D523A7">
        <w:rPr>
          <w:rFonts w:ascii="Times New Roman" w:hAnsi="Times New Roman" w:cs="Times New Roman"/>
          <w:sz w:val="24"/>
          <w:szCs w:val="24"/>
        </w:rPr>
        <w:t>.</w:t>
      </w:r>
    </w:p>
    <w:p w:rsidR="007F386F" w:rsidRPr="007F386F" w:rsidRDefault="007F386F" w:rsidP="004F2142">
      <w:pPr>
        <w:pStyle w:val="PargrafodaLista"/>
        <w:numPr>
          <w:ilvl w:val="0"/>
          <w:numId w:val="7"/>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Materiais a serem disponibilizado</w:t>
      </w:r>
      <w:r w:rsidRPr="007F386F">
        <w:rPr>
          <w:rFonts w:ascii="Times New Roman" w:hAnsi="Times New Roman" w:cs="Times New Roman"/>
          <w:b/>
          <w:bCs/>
          <w:sz w:val="24"/>
          <w:szCs w:val="24"/>
        </w:rPr>
        <w:t>s</w:t>
      </w:r>
    </w:p>
    <w:p w:rsidR="00C8068C" w:rsidRDefault="0015222E" w:rsidP="0015222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5222E">
        <w:rPr>
          <w:rFonts w:ascii="Times New Roman" w:hAnsi="Times New Roman" w:cs="Times New Roman"/>
          <w:sz w:val="24"/>
          <w:szCs w:val="24"/>
        </w:rPr>
        <w:t>Para a perfeita execução dos serviços, a Contratada deverá disponibilizar os materiais, equipamentos, ferramentas e utensílios necessários, nas quantidades estimadas e qualidades a seguir estabelecidas, promovendo sua substituição quando necessário</w:t>
      </w:r>
      <w:r>
        <w:rPr>
          <w:rFonts w:ascii="Times New Roman" w:hAnsi="Times New Roman" w:cs="Times New Roman"/>
          <w:sz w:val="24"/>
          <w:szCs w:val="24"/>
        </w:rPr>
        <w:t>:</w:t>
      </w:r>
    </w:p>
    <w:p w:rsid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r>
        <w:rPr>
          <w:rFonts w:ascii="Times New Roman" w:hAnsi="Times New Roman" w:cs="Times New Roman"/>
          <w:color w:val="FF0000"/>
          <w:sz w:val="23"/>
          <w:szCs w:val="23"/>
        </w:rPr>
        <w:t>;</w:t>
      </w:r>
    </w:p>
    <w:p w:rsid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516081" w:rsidRPr="00516081" w:rsidRDefault="00516081" w:rsidP="00516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210CE5" w:rsidRPr="00210CE5" w:rsidRDefault="00210CE5" w:rsidP="004F2142">
      <w:pPr>
        <w:pStyle w:val="PargrafodaLista"/>
        <w:numPr>
          <w:ilvl w:val="0"/>
          <w:numId w:val="3"/>
        </w:numPr>
        <w:rPr>
          <w:rFonts w:ascii="Times New Roman" w:hAnsi="Times New Roman" w:cs="Times New Roman"/>
          <w:b/>
          <w:bCs/>
          <w:sz w:val="24"/>
          <w:szCs w:val="24"/>
        </w:rPr>
      </w:pPr>
      <w:r w:rsidRPr="00210CE5">
        <w:rPr>
          <w:rFonts w:ascii="Times New Roman" w:hAnsi="Times New Roman" w:cs="Times New Roman"/>
          <w:b/>
          <w:bCs/>
          <w:sz w:val="24"/>
          <w:szCs w:val="24"/>
        </w:rPr>
        <w:t>Informações relevantes para o dimensionamento da proposta</w:t>
      </w:r>
    </w:p>
    <w:tbl>
      <w:tblPr>
        <w:tblStyle w:val="Tabelacomgrade"/>
        <w:tblW w:w="0" w:type="auto"/>
        <w:tblLook w:val="04A0"/>
      </w:tblPr>
      <w:tblGrid>
        <w:gridCol w:w="9742"/>
      </w:tblGrid>
      <w:tr w:rsidR="0010060C" w:rsidTr="00E264CD">
        <w:tc>
          <w:tcPr>
            <w:tcW w:w="9742" w:type="dxa"/>
            <w:shd w:val="clear" w:color="auto" w:fill="FFF2CC" w:themeFill="accent4" w:themeFillTint="33"/>
          </w:tcPr>
          <w:p w:rsidR="0010060C" w:rsidRPr="00AD229B" w:rsidRDefault="0010060C"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0060C" w:rsidRPr="001061F0" w:rsidRDefault="00BA6A0E" w:rsidP="00E264CD">
            <w:pPr>
              <w:tabs>
                <w:tab w:val="center" w:pos="4252"/>
                <w:tab w:val="right" w:pos="8504"/>
              </w:tabs>
              <w:spacing w:line="276" w:lineRule="auto"/>
              <w:jc w:val="both"/>
              <w:rPr>
                <w:rFonts w:ascii="Times New Roman" w:hAnsi="Times New Roman" w:cs="Times New Roman"/>
                <w:sz w:val="24"/>
                <w:szCs w:val="24"/>
              </w:rPr>
            </w:pPr>
            <w:r w:rsidRPr="00BA6A0E">
              <w:rPr>
                <w:rFonts w:ascii="Times New Roman" w:hAnsi="Times New Roman" w:cs="Times New Roman"/>
                <w:sz w:val="24"/>
                <w:szCs w:val="24"/>
              </w:rPr>
              <w:t>Vale lembrar que sem o conhecimento preciso das particularidades e das necessidades do órgão, o contratado terá dificuldade para dimensionar perfeitamente sua proposta, o que poderá acarretar sérios problemas futuros na execução contratual</w:t>
            </w:r>
            <w:r w:rsidR="008B364B" w:rsidRPr="008B364B">
              <w:rPr>
                <w:rFonts w:ascii="Times New Roman" w:hAnsi="Times New Roman" w:cs="Times New Roman"/>
                <w:sz w:val="24"/>
                <w:szCs w:val="24"/>
              </w:rPr>
              <w:t>.</w:t>
            </w:r>
          </w:p>
        </w:tc>
      </w:tr>
    </w:tbl>
    <w:p w:rsidR="00462642" w:rsidRDefault="00462642" w:rsidP="00F8085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62642">
        <w:rPr>
          <w:rFonts w:ascii="Times New Roman" w:hAnsi="Times New Roman" w:cs="Times New Roman"/>
          <w:sz w:val="24"/>
          <w:szCs w:val="24"/>
        </w:rPr>
        <w:t>A demanda do órgão tem como base as seguintes características</w:t>
      </w:r>
      <w:r>
        <w:rPr>
          <w:rFonts w:ascii="Times New Roman" w:hAnsi="Times New Roman" w:cs="Times New Roman"/>
          <w:sz w:val="24"/>
          <w:szCs w:val="24"/>
        </w:rPr>
        <w:t>:</w:t>
      </w:r>
    </w:p>
    <w:p w:rsidR="00462642"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r>
        <w:rPr>
          <w:rFonts w:ascii="Times New Roman" w:hAnsi="Times New Roman" w:cs="Times New Roman"/>
          <w:color w:val="FF0000"/>
          <w:sz w:val="23"/>
          <w:szCs w:val="23"/>
        </w:rPr>
        <w:t>;</w:t>
      </w:r>
    </w:p>
    <w:p w:rsidR="00462642"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462642" w:rsidRPr="00516081" w:rsidRDefault="00462642" w:rsidP="0046264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516081">
        <w:rPr>
          <w:rFonts w:ascii="Times New Roman" w:hAnsi="Times New Roman" w:cs="Times New Roman"/>
          <w:color w:val="FF0000"/>
          <w:sz w:val="23"/>
          <w:szCs w:val="23"/>
          <w:highlight w:val="yellow"/>
        </w:rPr>
        <w:t>[xxx]</w:t>
      </w:r>
    </w:p>
    <w:p w:rsidR="00462642" w:rsidRPr="007C4750" w:rsidRDefault="007C4750" w:rsidP="004F2142">
      <w:pPr>
        <w:pStyle w:val="PargrafodaLista"/>
        <w:numPr>
          <w:ilvl w:val="0"/>
          <w:numId w:val="7"/>
        </w:numPr>
        <w:spacing w:after="120" w:line="276" w:lineRule="auto"/>
        <w:contextualSpacing w:val="0"/>
        <w:jc w:val="both"/>
        <w:rPr>
          <w:rFonts w:ascii="Times New Roman" w:hAnsi="Times New Roman" w:cs="Times New Roman"/>
          <w:sz w:val="24"/>
          <w:szCs w:val="24"/>
        </w:rPr>
      </w:pPr>
      <w:r w:rsidRPr="007C4750">
        <w:rPr>
          <w:rFonts w:ascii="Times New Roman" w:hAnsi="Times New Roman" w:cs="Times New Roman"/>
          <w:b/>
          <w:bCs/>
          <w:sz w:val="24"/>
          <w:szCs w:val="24"/>
        </w:rPr>
        <w:t>Especificação da garantia do serviço (art. 40, §1º, inciso III, da Lei nº 14.133, de 2021)</w:t>
      </w:r>
    </w:p>
    <w:tbl>
      <w:tblPr>
        <w:tblStyle w:val="Tabelacomgrade"/>
        <w:tblW w:w="0" w:type="auto"/>
        <w:tblLook w:val="04A0"/>
      </w:tblPr>
      <w:tblGrid>
        <w:gridCol w:w="9742"/>
      </w:tblGrid>
      <w:tr w:rsidR="007C4750" w:rsidTr="00E264CD">
        <w:tc>
          <w:tcPr>
            <w:tcW w:w="9742" w:type="dxa"/>
            <w:shd w:val="clear" w:color="auto" w:fill="FFF2CC" w:themeFill="accent4" w:themeFillTint="33"/>
          </w:tcPr>
          <w:p w:rsidR="007C4750" w:rsidRPr="00AD229B" w:rsidRDefault="007C4750"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C4750" w:rsidRPr="001061F0" w:rsidRDefault="003F62A9" w:rsidP="00E264CD">
            <w:pPr>
              <w:tabs>
                <w:tab w:val="center" w:pos="4252"/>
                <w:tab w:val="right" w:pos="8504"/>
              </w:tabs>
              <w:spacing w:line="276" w:lineRule="auto"/>
              <w:jc w:val="both"/>
              <w:rPr>
                <w:rFonts w:ascii="Times New Roman" w:hAnsi="Times New Roman" w:cs="Times New Roman"/>
                <w:sz w:val="24"/>
                <w:szCs w:val="24"/>
              </w:rPr>
            </w:pPr>
            <w:r w:rsidRPr="003F62A9">
              <w:rPr>
                <w:rFonts w:ascii="Times New Roman" w:hAnsi="Times New Roman" w:cs="Times New Roman"/>
                <w:sz w:val="24"/>
                <w:szCs w:val="24"/>
              </w:rPr>
              <w:t>Fica a critério da Administração exigir - ou não - a garantia contratual do serviço ou bens empregados em sua execução, de forma complementar à garantia legal, o que pode ser feito mediante a devida fundamentação, a ser exposta neste item do Termo de Referência. Não a exigindo, deverá suprimir o item</w:t>
            </w:r>
            <w:r w:rsidR="007C4750" w:rsidRPr="002F3EC7">
              <w:rPr>
                <w:rFonts w:ascii="Times New Roman" w:hAnsi="Times New Roman" w:cs="Times New Roman"/>
                <w:sz w:val="24"/>
                <w:szCs w:val="24"/>
              </w:rPr>
              <w:t>.</w:t>
            </w:r>
          </w:p>
        </w:tc>
      </w:tr>
    </w:tbl>
    <w:p w:rsidR="00C8068C" w:rsidRPr="00E85BA9" w:rsidRDefault="00E85BA9" w:rsidP="3017967B">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prazo de garantia</w:t>
      </w:r>
      <w:r w:rsidR="00C24C4A" w:rsidRPr="3017967B">
        <w:rPr>
          <w:rFonts w:ascii="Times New Roman" w:hAnsi="Times New Roman" w:cs="Times New Roman"/>
          <w:color w:val="FF0000"/>
          <w:sz w:val="24"/>
          <w:szCs w:val="24"/>
        </w:rPr>
        <w:t xml:space="preserve"> contratual dos serviços</w:t>
      </w:r>
      <w:r w:rsidRPr="3017967B">
        <w:rPr>
          <w:rFonts w:ascii="Times New Roman" w:hAnsi="Times New Roman" w:cs="Times New Roman"/>
          <w:color w:val="FF0000"/>
          <w:sz w:val="24"/>
          <w:szCs w:val="24"/>
        </w:rPr>
        <w:t xml:space="preserve"> é aquele estabelecido na Lei nº 8.078, de 11 de setembro de 1990 (Código de Defesa do Consumidor).</w:t>
      </w:r>
    </w:p>
    <w:p w:rsidR="00E85BA9" w:rsidRPr="004D0EF5" w:rsidRDefault="00E85BA9" w:rsidP="004D0EF5">
      <w:pPr>
        <w:spacing w:after="120" w:line="276" w:lineRule="auto"/>
        <w:jc w:val="both"/>
        <w:rPr>
          <w:rFonts w:ascii="Times New Roman" w:hAnsi="Times New Roman" w:cs="Times New Roman"/>
          <w:color w:val="FF0000"/>
          <w:sz w:val="24"/>
          <w:szCs w:val="24"/>
        </w:rPr>
      </w:pPr>
      <w:r w:rsidRPr="00CC18A6">
        <w:rPr>
          <w:rFonts w:ascii="Times New Roman" w:hAnsi="Times New Roman" w:cs="Times New Roman"/>
          <w:b/>
          <w:bCs/>
          <w:color w:val="FF0000"/>
          <w:sz w:val="24"/>
          <w:szCs w:val="24"/>
          <w:highlight w:val="yellow"/>
          <w:u w:val="single"/>
        </w:rPr>
        <w:lastRenderedPageBreak/>
        <w:t>OU</w:t>
      </w:r>
      <w:r w:rsidR="00CC18A6" w:rsidRPr="00CC18A6">
        <w:rPr>
          <w:rFonts w:ascii="Times New Roman" w:hAnsi="Times New Roman" w:cs="Times New Roman"/>
          <w:color w:val="FF0000"/>
          <w:sz w:val="24"/>
          <w:szCs w:val="24"/>
        </w:rPr>
        <w:t xml:space="preserve">O prazo de garantia contratual dos </w:t>
      </w:r>
      <w:r w:rsidR="00C24C4A">
        <w:rPr>
          <w:rFonts w:ascii="Times New Roman" w:hAnsi="Times New Roman" w:cs="Times New Roman"/>
          <w:color w:val="FF0000"/>
          <w:sz w:val="24"/>
          <w:szCs w:val="24"/>
        </w:rPr>
        <w:t>serviços</w:t>
      </w:r>
      <w:r w:rsidR="00CC18A6" w:rsidRPr="00CC18A6">
        <w:rPr>
          <w:rFonts w:ascii="Times New Roman" w:hAnsi="Times New Roman" w:cs="Times New Roman"/>
          <w:color w:val="FF0000"/>
          <w:sz w:val="24"/>
          <w:szCs w:val="24"/>
        </w:rPr>
        <w:t xml:space="preserve">, complementar à garantia legal, será de, no mínimo, </w:t>
      </w:r>
      <w:r w:rsidR="00CC18A6" w:rsidRPr="00C8068C">
        <w:rPr>
          <w:rFonts w:ascii="Times New Roman" w:hAnsi="Times New Roman" w:cs="Times New Roman"/>
          <w:color w:val="FF0000"/>
          <w:sz w:val="24"/>
          <w:szCs w:val="24"/>
          <w:highlight w:val="yellow"/>
        </w:rPr>
        <w:t>[XX] (xis)</w:t>
      </w:r>
      <w:r w:rsidR="00CC18A6" w:rsidRPr="00CC18A6">
        <w:rPr>
          <w:rFonts w:ascii="Times New Roman" w:hAnsi="Times New Roman" w:cs="Times New Roman"/>
          <w:color w:val="FF0000"/>
          <w:sz w:val="24"/>
          <w:szCs w:val="24"/>
        </w:rPr>
        <w:t xml:space="preserve">meses, contado a partir do primeiro dia útil subsequente à data do recebimento definitivo do objeto. </w:t>
      </w:r>
    </w:p>
    <w:tbl>
      <w:tblPr>
        <w:tblStyle w:val="Tabelacomgrade"/>
        <w:tblW w:w="0" w:type="auto"/>
        <w:tblLook w:val="04A0"/>
      </w:tblPr>
      <w:tblGrid>
        <w:gridCol w:w="9742"/>
      </w:tblGrid>
      <w:tr w:rsidR="008B7D36" w:rsidTr="00E264CD">
        <w:tc>
          <w:tcPr>
            <w:tcW w:w="9742" w:type="dxa"/>
            <w:shd w:val="clear" w:color="auto" w:fill="FFF2CC" w:themeFill="accent4" w:themeFillTint="33"/>
          </w:tcPr>
          <w:p w:rsidR="008B7D36" w:rsidRPr="00AD229B" w:rsidRDefault="008B7D36"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B7D36" w:rsidRPr="001061F0" w:rsidRDefault="002F3EC7" w:rsidP="00E264CD">
            <w:pPr>
              <w:tabs>
                <w:tab w:val="center" w:pos="4252"/>
                <w:tab w:val="right" w:pos="8504"/>
              </w:tabs>
              <w:spacing w:line="276" w:lineRule="auto"/>
              <w:jc w:val="both"/>
              <w:rPr>
                <w:rFonts w:ascii="Times New Roman" w:hAnsi="Times New Roman" w:cs="Times New Roman"/>
                <w:sz w:val="24"/>
                <w:szCs w:val="24"/>
              </w:rPr>
            </w:pPr>
            <w:r w:rsidRPr="002F3EC7">
              <w:rPr>
                <w:rFonts w:ascii="Times New Roman" w:hAnsi="Times New Roman" w:cs="Times New Roman"/>
                <w:sz w:val="24"/>
                <w:szCs w:val="24"/>
              </w:rPr>
              <w:t>A exigência de garantia, bem como o prazo previsto devem ser justificados nos autos.</w:t>
            </w:r>
          </w:p>
        </w:tc>
      </w:tr>
    </w:tbl>
    <w:p w:rsidR="008B7D36" w:rsidRDefault="008B7D36" w:rsidP="008B7D36">
      <w:pPr>
        <w:pStyle w:val="PargrafodaLista"/>
        <w:spacing w:after="120" w:line="276" w:lineRule="auto"/>
        <w:ind w:left="0"/>
        <w:contextualSpacing w:val="0"/>
        <w:jc w:val="both"/>
        <w:rPr>
          <w:rFonts w:ascii="Times New Roman" w:hAnsi="Times New Roman" w:cs="Times New Roman"/>
          <w:sz w:val="24"/>
          <w:szCs w:val="24"/>
        </w:rPr>
      </w:pPr>
    </w:p>
    <w:p w:rsidR="002F3EC7" w:rsidRDefault="001C2B02"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t>Da Logística Reversa</w:t>
      </w:r>
    </w:p>
    <w:tbl>
      <w:tblPr>
        <w:tblStyle w:val="Tabelacomgrade"/>
        <w:tblW w:w="0" w:type="auto"/>
        <w:tblLook w:val="04A0"/>
      </w:tblPr>
      <w:tblGrid>
        <w:gridCol w:w="9742"/>
      </w:tblGrid>
      <w:tr w:rsidR="001C2B02" w:rsidTr="00E264CD">
        <w:tc>
          <w:tcPr>
            <w:tcW w:w="9742" w:type="dxa"/>
            <w:shd w:val="clear" w:color="auto" w:fill="FFF2CC" w:themeFill="accent4" w:themeFillTint="33"/>
          </w:tcPr>
          <w:p w:rsidR="001C2B02" w:rsidRPr="00AD229B" w:rsidRDefault="001C2B02"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2B02" w:rsidRPr="001061F0" w:rsidRDefault="00EA436B" w:rsidP="00E264CD">
            <w:pPr>
              <w:tabs>
                <w:tab w:val="center" w:pos="4252"/>
                <w:tab w:val="right" w:pos="8504"/>
              </w:tabs>
              <w:spacing w:line="276" w:lineRule="auto"/>
              <w:jc w:val="both"/>
              <w:rPr>
                <w:rFonts w:ascii="Times New Roman" w:hAnsi="Times New Roman" w:cs="Times New Roman"/>
                <w:sz w:val="24"/>
                <w:szCs w:val="24"/>
              </w:rPr>
            </w:pPr>
            <w:r w:rsidRPr="00EA436B">
              <w:rPr>
                <w:rFonts w:ascii="Times New Roman" w:hAnsi="Times New Roman" w:cs="Times New Roman"/>
                <w:sz w:val="24"/>
                <w:szCs w:val="24"/>
              </w:rPr>
              <w:t xml:space="preserve">Nos termos do </w:t>
            </w:r>
            <w:r w:rsidRPr="00EA436B">
              <w:rPr>
                <w:rFonts w:ascii="Times New Roman" w:hAnsi="Times New Roman" w:cs="Times New Roman"/>
                <w:color w:val="FF0000"/>
                <w:sz w:val="24"/>
                <w:szCs w:val="24"/>
              </w:rPr>
              <w:t>Decreto Municipal</w:t>
            </w:r>
            <w:r w:rsidRPr="00EA436B">
              <w:rPr>
                <w:rFonts w:ascii="Times New Roman" w:hAnsi="Times New Roman" w:cs="Times New Roman"/>
                <w:sz w:val="24"/>
                <w:szCs w:val="24"/>
              </w:rPr>
              <w:t>, caso haja necessidade de se inserir como obrigação do contratado a execução de logística reversa, deve-se acrescentar esse item descrevendo as ações a serem tomadas.</w:t>
            </w:r>
          </w:p>
        </w:tc>
      </w:tr>
    </w:tbl>
    <w:p w:rsidR="001C2B02" w:rsidRPr="00EA436B" w:rsidRDefault="00EA436B" w:rsidP="00A77E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D016C3" w:rsidRDefault="00D016C3" w:rsidP="00D016C3">
      <w:pPr>
        <w:spacing w:after="120" w:line="276" w:lineRule="auto"/>
        <w:jc w:val="both"/>
        <w:rPr>
          <w:rFonts w:ascii="Times New Roman" w:hAnsi="Times New Roman" w:cs="Times New Roman"/>
          <w:sz w:val="24"/>
          <w:szCs w:val="24"/>
        </w:rPr>
      </w:pPr>
    </w:p>
    <w:p w:rsidR="00A77EDB" w:rsidRDefault="00A77EDB"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t>D</w:t>
      </w:r>
      <w:r>
        <w:rPr>
          <w:rFonts w:ascii="Times New Roman" w:hAnsi="Times New Roman" w:cs="Times New Roman"/>
          <w:b/>
          <w:bCs/>
          <w:sz w:val="24"/>
          <w:szCs w:val="24"/>
        </w:rPr>
        <w:t>o Instrumento de Medição de Resultados (IMR)</w:t>
      </w:r>
    </w:p>
    <w:tbl>
      <w:tblPr>
        <w:tblStyle w:val="Tabelacomgrade"/>
        <w:tblW w:w="0" w:type="auto"/>
        <w:tblLook w:val="04A0"/>
      </w:tblPr>
      <w:tblGrid>
        <w:gridCol w:w="9742"/>
      </w:tblGrid>
      <w:tr w:rsidR="00A77EDB" w:rsidTr="00E264CD">
        <w:tc>
          <w:tcPr>
            <w:tcW w:w="9742" w:type="dxa"/>
            <w:shd w:val="clear" w:color="auto" w:fill="FFF2CC" w:themeFill="accent4" w:themeFillTint="33"/>
          </w:tcPr>
          <w:p w:rsidR="00A77EDB" w:rsidRPr="00AD229B" w:rsidRDefault="00A77EDB"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77EDB" w:rsidRPr="001061F0" w:rsidRDefault="009A6ED7" w:rsidP="00E264CD">
            <w:pPr>
              <w:tabs>
                <w:tab w:val="center" w:pos="4252"/>
                <w:tab w:val="right" w:pos="8504"/>
              </w:tabs>
              <w:spacing w:line="276" w:lineRule="auto"/>
              <w:jc w:val="both"/>
              <w:rPr>
                <w:rFonts w:ascii="Times New Roman" w:hAnsi="Times New Roman" w:cs="Times New Roman"/>
                <w:sz w:val="24"/>
                <w:szCs w:val="24"/>
              </w:rPr>
            </w:pPr>
            <w:r w:rsidRPr="009A6ED7">
              <w:rPr>
                <w:rFonts w:ascii="Times New Roman" w:hAnsi="Times New Roman" w:cs="Times New Roman"/>
                <w:sz w:val="24"/>
                <w:szCs w:val="24"/>
              </w:rPr>
              <w:t>Explicar sobre o uso do instrumento de medição de resultados e quais serão as avaliações objetivas a serem feitas durante o período contratual convencionado</w:t>
            </w:r>
            <w:r w:rsidR="00A77EDB" w:rsidRPr="00EA436B">
              <w:rPr>
                <w:rFonts w:ascii="Times New Roman" w:hAnsi="Times New Roman" w:cs="Times New Roman"/>
                <w:sz w:val="24"/>
                <w:szCs w:val="24"/>
              </w:rPr>
              <w:t>.</w:t>
            </w:r>
          </w:p>
        </w:tc>
      </w:tr>
    </w:tbl>
    <w:p w:rsidR="00A77EDB" w:rsidRPr="00EA436B" w:rsidRDefault="00A77EDB" w:rsidP="00A77E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A77EDB" w:rsidRPr="006A223C" w:rsidRDefault="00A77EDB" w:rsidP="00D016C3">
      <w:pPr>
        <w:spacing w:after="120" w:line="276" w:lineRule="auto"/>
        <w:jc w:val="both"/>
        <w:rPr>
          <w:rFonts w:ascii="Times New Roman" w:hAnsi="Times New Roman" w:cs="Times New Roman"/>
          <w:sz w:val="24"/>
          <w:szCs w:val="24"/>
        </w:rPr>
      </w:pPr>
    </w:p>
    <w:p w:rsidR="00D016C3" w:rsidRPr="006E3168" w:rsidRDefault="00D016C3" w:rsidP="00D016C3">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GESTÃO DO CONTRATO</w:t>
      </w:r>
    </w:p>
    <w:p w:rsidR="00D016C3" w:rsidRDefault="00D016C3" w:rsidP="00D016C3">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460ED0" w:rsidTr="00E264CD">
        <w:tc>
          <w:tcPr>
            <w:tcW w:w="9742" w:type="dxa"/>
            <w:shd w:val="clear" w:color="auto" w:fill="FFF2CC" w:themeFill="accent4" w:themeFillTint="33"/>
          </w:tcPr>
          <w:p w:rsidR="00460ED0" w:rsidRPr="00AD229B" w:rsidRDefault="00460ED0"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460ED0" w:rsidRPr="001061F0" w:rsidRDefault="005743C7" w:rsidP="00E264CD">
            <w:pPr>
              <w:tabs>
                <w:tab w:val="center" w:pos="4252"/>
                <w:tab w:val="right" w:pos="8504"/>
              </w:tabs>
              <w:spacing w:line="276" w:lineRule="auto"/>
              <w:jc w:val="both"/>
              <w:rPr>
                <w:rFonts w:ascii="Times New Roman" w:hAnsi="Times New Roman" w:cs="Times New Roman"/>
                <w:sz w:val="24"/>
                <w:szCs w:val="24"/>
              </w:rPr>
            </w:pPr>
            <w:r w:rsidRPr="005743C7">
              <w:rPr>
                <w:rFonts w:ascii="Times New Roman" w:hAnsi="Times New Roman" w:cs="Times New Roman"/>
                <w:sz w:val="24"/>
                <w:szCs w:val="24"/>
              </w:rPr>
              <w:t>Havendo cláusulas contratuais especificas inserir nesse tópico para subsidiar o contrato</w:t>
            </w:r>
            <w:r w:rsidR="00460ED0" w:rsidRPr="00EA436B">
              <w:rPr>
                <w:rFonts w:ascii="Times New Roman" w:hAnsi="Times New Roman" w:cs="Times New Roman"/>
                <w:sz w:val="24"/>
                <w:szCs w:val="24"/>
              </w:rPr>
              <w:t>.</w:t>
            </w:r>
          </w:p>
        </w:tc>
      </w:tr>
    </w:tbl>
    <w:p w:rsidR="00662154" w:rsidRDefault="00662154" w:rsidP="00460ED0">
      <w:pPr>
        <w:pStyle w:val="PargrafodaLista"/>
        <w:spacing w:after="120" w:line="276" w:lineRule="auto"/>
        <w:ind w:left="0"/>
        <w:contextualSpacing w:val="0"/>
        <w:jc w:val="both"/>
        <w:rPr>
          <w:rFonts w:ascii="Times New Roman" w:hAnsi="Times New Roman" w:cs="Times New Roman"/>
          <w:sz w:val="24"/>
          <w:szCs w:val="24"/>
        </w:rPr>
      </w:pP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órgão ou entidade poderá convocar representante da empresa para adoção de providências que devam ser cumpridas de imediato.</w:t>
      </w:r>
    </w:p>
    <w:p w:rsidR="00A0585C" w:rsidRPr="003D3FC1"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3D3FC1">
        <w:rPr>
          <w:rFonts w:ascii="Times New Roman" w:hAnsi="Times New Roman" w:cs="Times New Roman"/>
          <w:color w:val="FF0000"/>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w:t>
      </w:r>
      <w:r w:rsidRPr="003D3FC1">
        <w:rPr>
          <w:rFonts w:ascii="Times New Roman" w:hAnsi="Times New Roman" w:cs="Times New Roman"/>
          <w:color w:val="FF0000"/>
          <w:sz w:val="24"/>
          <w:szCs w:val="24"/>
        </w:rPr>
        <w:lastRenderedPageBreak/>
        <w:t>fiscalização, das estratégias para execução do objeto, do plano complementar de execução da contratada, quando houver, do método de aferição dos resultados e das sanções aplicáveis, dentre outros.</w:t>
      </w:r>
    </w:p>
    <w:p w:rsidR="004358B7" w:rsidRPr="00E87F93" w:rsidRDefault="00A0585C" w:rsidP="004358B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 execução do contrato deverá ser acompanhada e fiscalizada pelo(s) fiscal(is) do contrato, ou pelos respectivos substitutos.</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As disposições previstas neste Termo de Referência não excluem o disposto na legislação municipal, em especial o Decreto Municipal </w:t>
      </w:r>
      <w:r w:rsidR="003D3FC1">
        <w:rPr>
          <w:rFonts w:ascii="Times New Roman" w:hAnsi="Times New Roman" w:cs="Times New Roman"/>
          <w:sz w:val="24"/>
          <w:szCs w:val="24"/>
        </w:rPr>
        <w:t>nº 32.398</w:t>
      </w:r>
      <w:r w:rsidR="003A15C5">
        <w:rPr>
          <w:rFonts w:ascii="Times New Roman" w:hAnsi="Times New Roman" w:cs="Times New Roman"/>
          <w:sz w:val="24"/>
          <w:szCs w:val="24"/>
        </w:rPr>
        <w:t>/2024</w:t>
      </w:r>
      <w:r w:rsidRPr="00A0585C">
        <w:rPr>
          <w:rFonts w:ascii="Times New Roman" w:hAnsi="Times New Roman" w:cs="Times New Roman"/>
          <w:sz w:val="24"/>
          <w:szCs w:val="24"/>
        </w:rPr>
        <w:t>.</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técnico do contrato acompanhará a execução do contrato, para que sejam cumpridas todas as condições estabelecidas no contrato, de modo a assegurar os melhores resultados para a Administração, conforme as competências definidas na legislação municipal.</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anotará no histórico de gerenciamento do contrato todas as ocorrências relacionadas à execução do contrato, com a descrição do que for necessário para a regularização das faltas ou dos defeitos observados.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Identificada qualquer inexatidão ou irregularidade, o fiscal técnico do contrato emitirá notificações para a correção da execução do contrato, determinando prazo para a correção.</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informará ao gestor do contrato, em tempo hábil, a situação que demandar decisão ou adoção de medidas que ultrapassem sua competência, para que adote as medidas necessárias e saneadoras, se for o caso.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No caso de ocorrências que possam inviabilizar a execução do contrato nas datas aprazadas, o fiscal técnico do contrato comunicará o fato imediatamente ao gestor do contrato.</w:t>
      </w:r>
    </w:p>
    <w:p w:rsidR="00A0585C"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O fiscal técnico do contrato comunicará ao gestor do contrato, em tempo hábil, o término do contrato sob sua responsabilidade, com vistas à renovação tempestiva ou à prorrogação contratual.</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conforme as competências definidas na legislação municipal.</w:t>
      </w:r>
    </w:p>
    <w:p w:rsidR="00A0585C"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Caso ocorram descumprimento das obrigações contratuais, o fiscal administrativo do contrato atuará tempestivamente na solução do problema, reportando ao gestor do contrato para que tome as providências cabíveis, quando ultrapassar a sua competência; </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conforme as competências definidas na legislação municipal.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lastRenderedPageBreak/>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467C0A"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atestado de cumprimento de obrigações.</w:t>
      </w:r>
    </w:p>
    <w:p w:rsidR="00A0585C" w:rsidRPr="00E72B65" w:rsidRDefault="00A0585C" w:rsidP="00467C0A">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A0585C" w:rsidRP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O fiscal administrativo do contrato comunicará ao gestor do contrato, em tempo hábil, o término do contrato sob sua responsabilidade, com vistas à tempestiva renovação ou prorrogação contratual. </w:t>
      </w:r>
    </w:p>
    <w:p w:rsidR="00A0585C"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rsidR="00EC2236" w:rsidRDefault="00633279" w:rsidP="00A0585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33279">
        <w:rPr>
          <w:rFonts w:ascii="Times New Roman" w:hAnsi="Times New Roman" w:cs="Times New Roman"/>
          <w:sz w:val="24"/>
          <w:szCs w:val="24"/>
        </w:rPr>
        <w:t>O gestor do contrato deverá enviar a documentação pertinente ao setor de contratos para a formalização dos procedimentos de liquidação e pagamento, no valor dimensionado pela fiscalização e gestão nos termos do contrato.</w:t>
      </w:r>
    </w:p>
    <w:p w:rsidR="009F74EB" w:rsidRPr="009F74EB" w:rsidRDefault="009F74EB" w:rsidP="009F74EB">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9F74EB">
        <w:rPr>
          <w:rFonts w:ascii="Times New Roman" w:hAnsi="Times New Roman" w:cs="Times New Roman"/>
          <w:color w:val="FF0000"/>
          <w:sz w:val="24"/>
          <w:szCs w:val="24"/>
        </w:rPr>
        <w:t>O contratado deverá manter preposto aceito pela Administração no local do serviço para representá-lo na execução do contrato.</w:t>
      </w:r>
    </w:p>
    <w:tbl>
      <w:tblPr>
        <w:tblStyle w:val="Tabelacomgrade"/>
        <w:tblW w:w="0" w:type="auto"/>
        <w:tblLook w:val="04A0"/>
      </w:tblPr>
      <w:tblGrid>
        <w:gridCol w:w="9742"/>
      </w:tblGrid>
      <w:tr w:rsidR="009F74EB" w:rsidTr="00E264CD">
        <w:tc>
          <w:tcPr>
            <w:tcW w:w="9742" w:type="dxa"/>
            <w:shd w:val="clear" w:color="auto" w:fill="FFF2CC" w:themeFill="accent4" w:themeFillTint="33"/>
          </w:tcPr>
          <w:p w:rsidR="009F74EB" w:rsidRPr="00BE3222" w:rsidRDefault="009F74EB"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9F74EB" w:rsidRPr="00437C98" w:rsidRDefault="001A6830" w:rsidP="00E264CD">
            <w:pPr>
              <w:spacing w:line="276" w:lineRule="auto"/>
              <w:jc w:val="both"/>
              <w:rPr>
                <w:rFonts w:ascii="Times New Roman" w:hAnsi="Times New Roman" w:cs="Times New Roman"/>
                <w:sz w:val="24"/>
                <w:szCs w:val="24"/>
              </w:rPr>
            </w:pPr>
            <w:r w:rsidRPr="001A6830">
              <w:rPr>
                <w:rFonts w:ascii="Times New Roman" w:hAnsi="Times New Roman" w:cs="Times New Roman"/>
                <w:sz w:val="24"/>
                <w:szCs w:val="24"/>
              </w:rPr>
              <w:t>Caso entenda conveniente, a Administração poderá exigir a manutenção do preposto da empresa no local da execução do objeto, bem como pode ser estabelecido sistema de escala semanal ou mensal.</w:t>
            </w:r>
            <w:r w:rsidR="009F74EB">
              <w:rPr>
                <w:rFonts w:ascii="Times New Roman" w:hAnsi="Times New Roman" w:cs="Times New Roman"/>
                <w:sz w:val="24"/>
                <w:szCs w:val="24"/>
              </w:rPr>
              <w:t>.</w:t>
            </w:r>
          </w:p>
        </w:tc>
      </w:tr>
    </w:tbl>
    <w:p w:rsidR="00633279" w:rsidRPr="00813C47" w:rsidRDefault="00813C47" w:rsidP="00DF16F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13C47">
        <w:rPr>
          <w:rFonts w:ascii="Times New Roman" w:hAnsi="Times New Roman" w:cs="Times New Roman"/>
          <w:color w:val="FF0000"/>
          <w:sz w:val="23"/>
          <w:szCs w:val="23"/>
        </w:rPr>
        <w:t>A indicação ou a manutenção do preposto da empresa poderá ser recusada pelo órgão ou entidade, desde que devidamente justificada, devendo a empresa designar outro para o exercício da atividade</w:t>
      </w:r>
      <w:r w:rsidR="00DF16F6" w:rsidRPr="00813C47">
        <w:rPr>
          <w:rFonts w:ascii="Times New Roman" w:hAnsi="Times New Roman" w:cs="Times New Roman"/>
          <w:color w:val="FF0000"/>
          <w:sz w:val="23"/>
          <w:szCs w:val="23"/>
        </w:rPr>
        <w:t xml:space="preserve">. </w:t>
      </w:r>
    </w:p>
    <w:p w:rsidR="00A0585C" w:rsidRPr="00437C98" w:rsidRDefault="00A0585C" w:rsidP="00A0585C">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2" w:name="_Ref187266486"/>
      <w:r w:rsidRPr="00437C98">
        <w:rPr>
          <w:rFonts w:ascii="Times New Roman" w:hAnsi="Times New Roman" w:cs="Times New Roman"/>
          <w:color w:val="FF0000"/>
          <w:sz w:val="24"/>
          <w:szCs w:val="24"/>
        </w:rPr>
        <w:t>Além do disposto acima, a fiscalização contratual obedecerá às seguintes rotinas:</w:t>
      </w:r>
      <w:bookmarkEnd w:id="2"/>
    </w:p>
    <w:p w:rsidR="00A0585C" w:rsidRPr="00E72B65" w:rsidRDefault="00467C0A" w:rsidP="00467C0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467C0A" w:rsidRPr="00E72B65" w:rsidRDefault="00467C0A" w:rsidP="00467C0A">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D016C3" w:rsidRPr="006C5577" w:rsidRDefault="00467C0A" w:rsidP="00D016C3">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p w:rsidR="00D016C3" w:rsidRPr="006C5577" w:rsidRDefault="00EA475A"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6C5577">
        <w:rPr>
          <w:rFonts w:ascii="Times New Roman" w:hAnsi="Times New Roman" w:cs="Times New Roman"/>
          <w:b/>
          <w:bCs/>
          <w:sz w:val="24"/>
          <w:szCs w:val="24"/>
        </w:rPr>
        <w:t>Das Sanções</w:t>
      </w:r>
    </w:p>
    <w:p w:rsidR="006C5577" w:rsidRPr="006C5577" w:rsidRDefault="006C5577" w:rsidP="006C557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C5577">
        <w:rPr>
          <w:rFonts w:ascii="Times New Roman" w:hAnsi="Times New Roman" w:cs="Times New Roman"/>
          <w:color w:val="FF0000"/>
          <w:sz w:val="24"/>
          <w:szCs w:val="24"/>
        </w:rPr>
        <w:t>[xxx];</w:t>
      </w:r>
    </w:p>
    <w:p w:rsidR="006C5577" w:rsidRPr="006C5577" w:rsidRDefault="006C5577" w:rsidP="006C557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E72B65">
        <w:rPr>
          <w:rFonts w:ascii="Times New Roman" w:hAnsi="Times New Roman" w:cs="Times New Roman"/>
          <w:color w:val="FF0000"/>
          <w:sz w:val="23"/>
          <w:szCs w:val="23"/>
          <w:highlight w:val="yellow"/>
        </w:rPr>
        <w:t>[xxx]</w:t>
      </w:r>
      <w:r w:rsidRPr="006C5577">
        <w:rPr>
          <w:rFonts w:ascii="Times New Roman" w:hAnsi="Times New Roman" w:cs="Times New Roman"/>
          <w:color w:val="FF0000"/>
          <w:sz w:val="23"/>
          <w:szCs w:val="23"/>
          <w:highlight w:val="yellow"/>
        </w:rPr>
        <w:t>;</w:t>
      </w:r>
    </w:p>
    <w:p w:rsidR="006C5577" w:rsidRPr="006C5577" w:rsidRDefault="006C5577" w:rsidP="006C557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E72B65">
        <w:rPr>
          <w:rFonts w:ascii="Times New Roman" w:hAnsi="Times New Roman" w:cs="Times New Roman"/>
          <w:color w:val="FF0000"/>
          <w:sz w:val="23"/>
          <w:szCs w:val="23"/>
          <w:highlight w:val="yellow"/>
        </w:rPr>
        <w:t>[xxx]</w:t>
      </w:r>
    </w:p>
    <w:p w:rsidR="00383A28" w:rsidRPr="006E3168" w:rsidRDefault="00383A28" w:rsidP="006C5577">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MODELO DE FISCALIZAÇÃO DO CONTRATO</w:t>
      </w:r>
    </w:p>
    <w:p w:rsidR="00383A28" w:rsidRPr="00383A28" w:rsidRDefault="00383A28" w:rsidP="006C557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83A28">
        <w:rPr>
          <w:rFonts w:ascii="Times New Roman" w:hAnsi="Times New Roman" w:cs="Times New Roman"/>
          <w:sz w:val="24"/>
          <w:szCs w:val="24"/>
        </w:rPr>
        <w:t>A fiscalização do contrato decorrente do presente credenciamento será realizada por meio de acompanhamento sistemático da execução do objeto, garantindo a conformidade com as especificações estabelecidas.</w:t>
      </w:r>
    </w:p>
    <w:p w:rsidR="00383A28" w:rsidRPr="00383A28" w:rsidRDefault="00383A28" w:rsidP="006C557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83A28">
        <w:rPr>
          <w:rFonts w:ascii="Times New Roman" w:hAnsi="Times New Roman" w:cs="Times New Roman"/>
          <w:sz w:val="24"/>
          <w:szCs w:val="24"/>
        </w:rPr>
        <w:t>Designação do Fiscal</w:t>
      </w:r>
      <w:r>
        <w:rPr>
          <w:rFonts w:ascii="Times New Roman" w:hAnsi="Times New Roman" w:cs="Times New Roman"/>
          <w:sz w:val="24"/>
          <w:szCs w:val="24"/>
        </w:rPr>
        <w:t xml:space="preserve">: </w:t>
      </w:r>
      <w:r w:rsidRPr="00383A28">
        <w:rPr>
          <w:rFonts w:ascii="Times New Roman" w:hAnsi="Times New Roman" w:cs="Times New Roman"/>
          <w:sz w:val="24"/>
          <w:szCs w:val="24"/>
        </w:rPr>
        <w:t>Será designado, por Portaria da autoridade competente, servidor público responsável pela fiscalização do contrato.</w:t>
      </w:r>
    </w:p>
    <w:p w:rsidR="00383A28" w:rsidRPr="00383A28" w:rsidRDefault="00383A28" w:rsidP="004F2142">
      <w:pPr>
        <w:pStyle w:val="PargrafodaLista"/>
        <w:numPr>
          <w:ilvl w:val="1"/>
          <w:numId w:val="10"/>
        </w:numPr>
        <w:spacing w:after="120" w:line="276" w:lineRule="auto"/>
        <w:jc w:val="both"/>
        <w:rPr>
          <w:rFonts w:ascii="Times New Roman" w:hAnsi="Times New Roman" w:cs="Times New Roman"/>
          <w:sz w:val="24"/>
          <w:szCs w:val="24"/>
        </w:rPr>
      </w:pPr>
      <w:r w:rsidRPr="00383A28">
        <w:rPr>
          <w:rFonts w:ascii="Times New Roman" w:hAnsi="Times New Roman" w:cs="Times New Roman"/>
          <w:sz w:val="24"/>
          <w:szCs w:val="24"/>
        </w:rPr>
        <w:t>Compete ao fiscal do contrato:</w:t>
      </w:r>
    </w:p>
    <w:p w:rsidR="00383A28" w:rsidRPr="00383A28" w:rsidRDefault="00383A28" w:rsidP="004F2142">
      <w:pPr>
        <w:pStyle w:val="PargrafodaLista"/>
        <w:numPr>
          <w:ilvl w:val="0"/>
          <w:numId w:val="9"/>
        </w:numPr>
        <w:spacing w:after="120" w:line="276" w:lineRule="auto"/>
        <w:jc w:val="both"/>
        <w:rPr>
          <w:rFonts w:ascii="Times New Roman" w:hAnsi="Times New Roman" w:cs="Times New Roman"/>
          <w:color w:val="FF0000"/>
          <w:sz w:val="24"/>
          <w:szCs w:val="24"/>
        </w:rPr>
      </w:pPr>
      <w:r w:rsidRPr="00383A28">
        <w:rPr>
          <w:rFonts w:ascii="Times New Roman" w:hAnsi="Times New Roman" w:cs="Times New Roman"/>
          <w:color w:val="FF0000"/>
          <w:sz w:val="24"/>
          <w:szCs w:val="24"/>
        </w:rPr>
        <w:t>Acompanhar e registrar a execução contratual, verificando a conformidade dos serviços/produtos entregues;</w:t>
      </w:r>
    </w:p>
    <w:p w:rsidR="00383A28" w:rsidRPr="00383A28" w:rsidRDefault="00383A28" w:rsidP="004F2142">
      <w:pPr>
        <w:pStyle w:val="PargrafodaLista"/>
        <w:numPr>
          <w:ilvl w:val="0"/>
          <w:numId w:val="9"/>
        </w:numPr>
        <w:spacing w:after="120" w:line="276" w:lineRule="auto"/>
        <w:contextualSpacing w:val="0"/>
        <w:jc w:val="both"/>
        <w:rPr>
          <w:rFonts w:ascii="Times New Roman" w:hAnsi="Times New Roman" w:cs="Times New Roman"/>
          <w:color w:val="FF0000"/>
          <w:sz w:val="24"/>
          <w:szCs w:val="24"/>
        </w:rPr>
      </w:pPr>
      <w:r w:rsidRPr="00383A28">
        <w:rPr>
          <w:rFonts w:ascii="Times New Roman" w:hAnsi="Times New Roman" w:cs="Times New Roman"/>
          <w:color w:val="FF0000"/>
          <w:sz w:val="24"/>
          <w:szCs w:val="24"/>
        </w:rPr>
        <w:t>Emitir relatórios periódicos sobre a execução, atestando o cumprimento das obrigações;</w:t>
      </w:r>
    </w:p>
    <w:p w:rsidR="00383A28" w:rsidRPr="00383A28" w:rsidRDefault="00383A28" w:rsidP="004F2142">
      <w:pPr>
        <w:pStyle w:val="PargrafodaLista"/>
        <w:numPr>
          <w:ilvl w:val="0"/>
          <w:numId w:val="9"/>
        </w:numPr>
        <w:spacing w:after="120" w:line="276" w:lineRule="auto"/>
        <w:jc w:val="both"/>
        <w:rPr>
          <w:rFonts w:ascii="Times New Roman" w:hAnsi="Times New Roman" w:cs="Times New Roman"/>
          <w:color w:val="FF0000"/>
          <w:sz w:val="24"/>
          <w:szCs w:val="24"/>
        </w:rPr>
      </w:pPr>
      <w:r w:rsidRPr="00383A28">
        <w:rPr>
          <w:rFonts w:ascii="Times New Roman" w:hAnsi="Times New Roman" w:cs="Times New Roman"/>
          <w:color w:val="FF0000"/>
          <w:sz w:val="24"/>
          <w:szCs w:val="24"/>
        </w:rPr>
        <w:t>Comunicar formalmente à Administração ocorrências que possam comprometer a adequada execução;</w:t>
      </w:r>
    </w:p>
    <w:p w:rsidR="00383A28" w:rsidRPr="00383A28" w:rsidRDefault="00383A28" w:rsidP="004F2142">
      <w:pPr>
        <w:pStyle w:val="PargrafodaLista"/>
        <w:numPr>
          <w:ilvl w:val="0"/>
          <w:numId w:val="9"/>
        </w:numPr>
        <w:spacing w:after="120" w:line="276" w:lineRule="auto"/>
        <w:jc w:val="both"/>
        <w:rPr>
          <w:rFonts w:ascii="Times New Roman" w:hAnsi="Times New Roman" w:cs="Times New Roman"/>
          <w:color w:val="FF0000"/>
          <w:sz w:val="24"/>
          <w:szCs w:val="24"/>
        </w:rPr>
      </w:pPr>
      <w:r w:rsidRPr="00383A28">
        <w:rPr>
          <w:rFonts w:ascii="Times New Roman" w:hAnsi="Times New Roman" w:cs="Times New Roman"/>
          <w:color w:val="FF0000"/>
          <w:sz w:val="24"/>
          <w:szCs w:val="24"/>
        </w:rPr>
        <w:t>Determinar, quando necessário, a correção de falhas, observados os prazos previstos;</w:t>
      </w:r>
    </w:p>
    <w:p w:rsidR="00383A28" w:rsidRPr="00383A28" w:rsidRDefault="00383A28" w:rsidP="004F2142">
      <w:pPr>
        <w:pStyle w:val="PargrafodaLista"/>
        <w:numPr>
          <w:ilvl w:val="0"/>
          <w:numId w:val="9"/>
        </w:numPr>
        <w:spacing w:after="120" w:line="276" w:lineRule="auto"/>
        <w:jc w:val="both"/>
        <w:rPr>
          <w:rFonts w:ascii="Times New Roman" w:hAnsi="Times New Roman" w:cs="Times New Roman"/>
          <w:color w:val="FF0000"/>
          <w:sz w:val="24"/>
          <w:szCs w:val="24"/>
        </w:rPr>
      </w:pPr>
      <w:r w:rsidRPr="00383A28">
        <w:rPr>
          <w:rFonts w:ascii="Times New Roman" w:hAnsi="Times New Roman" w:cs="Times New Roman"/>
          <w:color w:val="FF0000"/>
          <w:sz w:val="24"/>
          <w:szCs w:val="24"/>
        </w:rPr>
        <w:t>Registrar todas as ocorrências relevantes no sistema oficial de gestão contratual.</w:t>
      </w:r>
    </w:p>
    <w:p w:rsidR="00383A28" w:rsidRPr="00383A28" w:rsidRDefault="00383A28" w:rsidP="006C557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83A28">
        <w:rPr>
          <w:rFonts w:ascii="Times New Roman" w:hAnsi="Times New Roman" w:cs="Times New Roman"/>
          <w:sz w:val="24"/>
          <w:szCs w:val="24"/>
        </w:rPr>
        <w:t>A fiscalização será realizada mediante:</w:t>
      </w:r>
    </w:p>
    <w:p w:rsidR="00383A28" w:rsidRPr="00383A28" w:rsidRDefault="00383A28" w:rsidP="004F2142">
      <w:pPr>
        <w:pStyle w:val="NormalWeb"/>
        <w:numPr>
          <w:ilvl w:val="0"/>
          <w:numId w:val="8"/>
        </w:numPr>
        <w:rPr>
          <w:color w:val="FF0000"/>
        </w:rPr>
      </w:pPr>
      <w:r w:rsidRPr="00383A28">
        <w:rPr>
          <w:color w:val="FF0000"/>
        </w:rPr>
        <w:t>Relatórios técnicos de acompanhamento;</w:t>
      </w:r>
    </w:p>
    <w:p w:rsidR="00383A28" w:rsidRPr="00383A28" w:rsidRDefault="00383A28" w:rsidP="004F2142">
      <w:pPr>
        <w:pStyle w:val="NormalWeb"/>
        <w:numPr>
          <w:ilvl w:val="0"/>
          <w:numId w:val="8"/>
        </w:numPr>
        <w:rPr>
          <w:color w:val="FF0000"/>
        </w:rPr>
      </w:pPr>
      <w:r w:rsidRPr="00383A28">
        <w:rPr>
          <w:color w:val="FF0000"/>
        </w:rPr>
        <w:t>Registros em sistema eletrônico próprio;</w:t>
      </w:r>
    </w:p>
    <w:p w:rsidR="00383A28" w:rsidRPr="00383A28" w:rsidRDefault="00383A28" w:rsidP="004F2142">
      <w:pPr>
        <w:pStyle w:val="NormalWeb"/>
        <w:numPr>
          <w:ilvl w:val="0"/>
          <w:numId w:val="8"/>
        </w:numPr>
        <w:rPr>
          <w:color w:val="FF0000"/>
        </w:rPr>
      </w:pPr>
      <w:r w:rsidRPr="00383A28">
        <w:rPr>
          <w:color w:val="FF0000"/>
        </w:rPr>
        <w:t>Atestos de conformidade nos documentos fiscais apresentados;</w:t>
      </w:r>
    </w:p>
    <w:p w:rsidR="00383A28" w:rsidRPr="00383A28" w:rsidRDefault="00383A28" w:rsidP="004F2142">
      <w:pPr>
        <w:pStyle w:val="NormalWeb"/>
        <w:numPr>
          <w:ilvl w:val="0"/>
          <w:numId w:val="8"/>
        </w:numPr>
        <w:rPr>
          <w:color w:val="FF0000"/>
        </w:rPr>
      </w:pPr>
      <w:r w:rsidRPr="00383A28">
        <w:rPr>
          <w:color w:val="FF0000"/>
        </w:rPr>
        <w:t>Relatórios de desempenho e indicadores de qualidade definidos no Termo de Referência.</w:t>
      </w:r>
    </w:p>
    <w:p w:rsidR="00383A28" w:rsidRPr="00383A28" w:rsidRDefault="00383A28" w:rsidP="006C557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83A28">
        <w:rPr>
          <w:rFonts w:ascii="Times New Roman" w:hAnsi="Times New Roman" w:cs="Times New Roman"/>
          <w:sz w:val="24"/>
          <w:szCs w:val="24"/>
        </w:rPr>
        <w:t>O descumprimento das obrigações contratuais identificadas pela fiscalização ensejará:</w:t>
      </w:r>
    </w:p>
    <w:p w:rsidR="00383A28" w:rsidRPr="00383A28" w:rsidRDefault="00383A28" w:rsidP="004F2142">
      <w:pPr>
        <w:pStyle w:val="NormalWeb"/>
        <w:numPr>
          <w:ilvl w:val="0"/>
          <w:numId w:val="11"/>
        </w:numPr>
        <w:rPr>
          <w:color w:val="FF0000"/>
        </w:rPr>
      </w:pPr>
      <w:r w:rsidRPr="00383A28">
        <w:rPr>
          <w:color w:val="FF0000"/>
        </w:rPr>
        <w:t>Notificação formal ao contratado;</w:t>
      </w:r>
    </w:p>
    <w:p w:rsidR="00383A28" w:rsidRPr="00383A28" w:rsidRDefault="00383A28" w:rsidP="004F2142">
      <w:pPr>
        <w:pStyle w:val="NormalWeb"/>
        <w:numPr>
          <w:ilvl w:val="0"/>
          <w:numId w:val="11"/>
        </w:numPr>
        <w:rPr>
          <w:color w:val="FF0000"/>
        </w:rPr>
      </w:pPr>
      <w:r w:rsidRPr="00383A28">
        <w:rPr>
          <w:color w:val="FF0000"/>
        </w:rPr>
        <w:t>Aplicação de penalidades previstas no contrato e na legislação pertinente;</w:t>
      </w:r>
    </w:p>
    <w:p w:rsidR="00383A28" w:rsidRPr="00383A28" w:rsidRDefault="00383A28" w:rsidP="004F2142">
      <w:pPr>
        <w:pStyle w:val="NormalWeb"/>
        <w:numPr>
          <w:ilvl w:val="0"/>
          <w:numId w:val="11"/>
        </w:numPr>
        <w:rPr>
          <w:color w:val="FF0000"/>
        </w:rPr>
      </w:pPr>
      <w:r w:rsidRPr="00383A28">
        <w:rPr>
          <w:color w:val="FF0000"/>
        </w:rPr>
        <w:t>Possível descredenciamento, nos casos de reiteradas ocorrências.</w:t>
      </w:r>
    </w:p>
    <w:p w:rsidR="00383A28" w:rsidRPr="00ED48BF" w:rsidRDefault="00383A28" w:rsidP="006C557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D48BF">
        <w:rPr>
          <w:rFonts w:ascii="Times New Roman" w:hAnsi="Times New Roman" w:cs="Times New Roman"/>
          <w:sz w:val="24"/>
          <w:szCs w:val="24"/>
        </w:rPr>
        <w:t>Responsabilidade do Gestor e do Fiscal</w:t>
      </w:r>
    </w:p>
    <w:p w:rsidR="00ED48BF" w:rsidRDefault="00ED48BF" w:rsidP="00ED48BF">
      <w:pPr>
        <w:pStyle w:val="NormalWeb"/>
      </w:pPr>
      <w:r>
        <w:t>7.5.1 A atuação do gestor e do fiscal não exclui a responsabilidade da contratada pela correta execução do objeto.</w:t>
      </w:r>
    </w:p>
    <w:p w:rsidR="009326B4" w:rsidRPr="006E3168" w:rsidRDefault="009326B4" w:rsidP="004F2142">
      <w:pPr>
        <w:pStyle w:val="Ttulo1"/>
        <w:numPr>
          <w:ilvl w:val="0"/>
          <w:numId w:val="10"/>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HIPÓTESES DE DESCREDENCIAMENTO</w:t>
      </w:r>
    </w:p>
    <w:p w:rsidR="009326B4" w:rsidRPr="009326B4" w:rsidRDefault="009326B4" w:rsidP="004F2142">
      <w:pPr>
        <w:pStyle w:val="PargrafodaLista"/>
        <w:numPr>
          <w:ilvl w:val="1"/>
          <w:numId w:val="13"/>
        </w:numPr>
        <w:spacing w:after="120" w:line="276" w:lineRule="auto"/>
        <w:jc w:val="both"/>
        <w:rPr>
          <w:rFonts w:ascii="Times New Roman" w:hAnsi="Times New Roman" w:cs="Times New Roman"/>
          <w:sz w:val="24"/>
          <w:szCs w:val="24"/>
        </w:rPr>
      </w:pPr>
      <w:r w:rsidRPr="009326B4">
        <w:rPr>
          <w:rFonts w:ascii="Times New Roman" w:hAnsi="Times New Roman" w:cs="Times New Roman"/>
          <w:sz w:val="24"/>
          <w:szCs w:val="24"/>
        </w:rPr>
        <w:t xml:space="preserve">O descredenciamento poderá ocorrer por: </w:t>
      </w:r>
      <w:r w:rsidRPr="009326B4">
        <w:rPr>
          <w:rFonts w:ascii="Times New Roman" w:hAnsi="Times New Roman" w:cs="Times New Roman"/>
          <w:color w:val="FF0000"/>
          <w:sz w:val="24"/>
          <w:szCs w:val="24"/>
        </w:rPr>
        <w:t>descumprimento contratual, solicitação do credenciado, inobservância legal ou outras hipóteses previstas no edital</w:t>
      </w:r>
      <w:r w:rsidRPr="009326B4">
        <w:rPr>
          <w:rFonts w:ascii="Times New Roman" w:hAnsi="Times New Roman" w:cs="Times New Roman"/>
          <w:sz w:val="24"/>
          <w:szCs w:val="24"/>
        </w:rPr>
        <w:t>.</w:t>
      </w:r>
    </w:p>
    <w:p w:rsidR="00813C47" w:rsidRPr="006A223C" w:rsidRDefault="00813C47" w:rsidP="007709DC">
      <w:pPr>
        <w:spacing w:after="120" w:line="276" w:lineRule="auto"/>
        <w:jc w:val="both"/>
        <w:rPr>
          <w:rFonts w:ascii="Times New Roman" w:hAnsi="Times New Roman" w:cs="Times New Roman"/>
          <w:sz w:val="24"/>
          <w:szCs w:val="24"/>
        </w:rPr>
      </w:pPr>
    </w:p>
    <w:p w:rsidR="007709DC" w:rsidRPr="006E3168" w:rsidRDefault="00AB344C" w:rsidP="004F2142">
      <w:pPr>
        <w:pStyle w:val="Ttulo1"/>
        <w:numPr>
          <w:ilvl w:val="0"/>
          <w:numId w:val="13"/>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CRITÉRIOS DE MEDIÇÃO E DE PAGAMENTO</w:t>
      </w:r>
    </w:p>
    <w:p w:rsidR="007709DC" w:rsidRDefault="007709DC" w:rsidP="007709DC">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9F6108" w:rsidTr="00E264CD">
        <w:tc>
          <w:tcPr>
            <w:tcW w:w="9742" w:type="dxa"/>
            <w:shd w:val="clear" w:color="auto" w:fill="FFF2CC" w:themeFill="accent4" w:themeFillTint="33"/>
          </w:tcPr>
          <w:p w:rsidR="009F6108" w:rsidRPr="00BE3222" w:rsidRDefault="009F6108"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292D4C" w:rsidRPr="00292D4C" w:rsidRDefault="00292D4C" w:rsidP="00292D4C">
            <w:pPr>
              <w:spacing w:line="276" w:lineRule="auto"/>
              <w:jc w:val="both"/>
              <w:rPr>
                <w:rFonts w:ascii="Times New Roman" w:hAnsi="Times New Roman" w:cs="Times New Roman"/>
                <w:sz w:val="24"/>
                <w:szCs w:val="24"/>
              </w:rPr>
            </w:pPr>
            <w:r w:rsidRPr="00292D4C">
              <w:rPr>
                <w:rFonts w:ascii="Times New Roman" w:hAnsi="Times New Roman" w:cs="Times New Roman"/>
                <w:sz w:val="24"/>
                <w:szCs w:val="24"/>
              </w:rPr>
              <w:t>A execução dos contratos de prestação de serviços se submete a um conjunto de ações que compõem as atividades de gestão e fiscalização contratuais.</w:t>
            </w:r>
          </w:p>
          <w:p w:rsidR="009F6108" w:rsidRPr="00437C98" w:rsidRDefault="00292D4C" w:rsidP="00292D4C">
            <w:pPr>
              <w:spacing w:line="276" w:lineRule="auto"/>
              <w:jc w:val="both"/>
              <w:rPr>
                <w:rFonts w:ascii="Times New Roman" w:hAnsi="Times New Roman" w:cs="Times New Roman"/>
                <w:sz w:val="24"/>
                <w:szCs w:val="24"/>
              </w:rPr>
            </w:pPr>
            <w:r w:rsidRPr="00292D4C">
              <w:rPr>
                <w:rFonts w:ascii="Times New Roman" w:hAnsi="Times New Roman" w:cs="Times New Roman"/>
                <w:sz w:val="24"/>
                <w:szCs w:val="24"/>
              </w:rPr>
              <w:t xml:space="preserve">Neste sentido, nas contratações de prestação de serviços, a Administração deve adotar, sempre que possível, unidade de medida que permita a mensuração dos resultados para o pagamento da </w:t>
            </w:r>
            <w:r w:rsidRPr="00292D4C">
              <w:rPr>
                <w:rFonts w:ascii="Times New Roman" w:hAnsi="Times New Roman" w:cs="Times New Roman"/>
                <w:sz w:val="24"/>
                <w:szCs w:val="24"/>
              </w:rPr>
              <w:lastRenderedPageBreak/>
              <w:t>contratada. Nessas contratações, a mensuração e o pagamento vinculados aos resultados entregues pela contratada são amparados “no princípio constitucional explícito da eficiência, bem como no princípio implícito da economicidade, e, ainda, segundo os princípios da legalidade e da moralidade dos gastos públicos” (TCU, Acórdão nº 1.215/2009, Plenário). Ou seja, é necessário um instrumento que permita definir bases objetivas a serem aplicadas no controle da qualidade do objeto executado, permitindo à Administração, também com base em previsão expressa nesse instrumento, promover as adequações de pagamento devidas no caso de não se verificar o atendimento das metas estabelecidas. Assim, vale sugerir a inclusão como boa prática administrativa do modelo trazido pela Instrução Normativa nº 05/2017 e que foi elaborado conforme as diretrizes para a construção de um novo modelo de contratação de prestação de serviço estabelecidas no Acórdão nº 786/2006 – Plenário. Neste sentido, Anexo I da referida instrução normativa definiu “INSTRUMENTO DE MEDIÇÃO DE RESULTADO (IMR): mecanismo que define, em bases compreensíveis, tangíveis, objetivamente observáveis e comprováveis, os níveis esperados de qualidade da prestação do serviço e respectivas adequações de pagamento”</w:t>
            </w:r>
            <w:r w:rsidR="009F6108">
              <w:rPr>
                <w:rFonts w:ascii="Times New Roman" w:hAnsi="Times New Roman" w:cs="Times New Roman"/>
                <w:sz w:val="24"/>
                <w:szCs w:val="24"/>
              </w:rPr>
              <w:t>.</w:t>
            </w:r>
          </w:p>
        </w:tc>
      </w:tr>
    </w:tbl>
    <w:p w:rsidR="009F6108" w:rsidRDefault="009F6108" w:rsidP="007709DC">
      <w:pPr>
        <w:pStyle w:val="PargrafodaLista"/>
        <w:spacing w:after="0" w:line="276" w:lineRule="auto"/>
        <w:ind w:left="0"/>
        <w:jc w:val="both"/>
        <w:rPr>
          <w:rFonts w:ascii="Times New Roman" w:hAnsi="Times New Roman" w:cs="Times New Roman"/>
        </w:rPr>
      </w:pPr>
    </w:p>
    <w:p w:rsidR="009F6108" w:rsidRDefault="009F6108" w:rsidP="007709DC">
      <w:pPr>
        <w:pStyle w:val="PargrafodaLista"/>
        <w:spacing w:after="0" w:line="276" w:lineRule="auto"/>
        <w:ind w:left="0"/>
        <w:jc w:val="both"/>
        <w:rPr>
          <w:rFonts w:ascii="Times New Roman" w:hAnsi="Times New Roman" w:cs="Times New Roman"/>
        </w:rPr>
      </w:pPr>
    </w:p>
    <w:p w:rsidR="00292D4C" w:rsidRPr="006C5577" w:rsidRDefault="00533CB8" w:rsidP="004F2142">
      <w:pPr>
        <w:pStyle w:val="PargrafodaLista"/>
        <w:numPr>
          <w:ilvl w:val="1"/>
          <w:numId w:val="12"/>
        </w:numPr>
        <w:spacing w:after="120" w:line="276" w:lineRule="auto"/>
        <w:jc w:val="both"/>
        <w:rPr>
          <w:rFonts w:ascii="Times New Roman" w:hAnsi="Times New Roman" w:cs="Times New Roman"/>
          <w:sz w:val="24"/>
          <w:szCs w:val="24"/>
        </w:rPr>
      </w:pPr>
      <w:r w:rsidRPr="006C5577">
        <w:rPr>
          <w:rFonts w:ascii="Times New Roman" w:hAnsi="Times New Roman" w:cs="Times New Roman"/>
          <w:sz w:val="24"/>
          <w:szCs w:val="24"/>
        </w:rPr>
        <w:t xml:space="preserve">A avaliação da execução do objeto utilizará o </w:t>
      </w:r>
      <w:r w:rsidRPr="006C5577">
        <w:rPr>
          <w:rFonts w:ascii="Times New Roman" w:hAnsi="Times New Roman" w:cs="Times New Roman"/>
          <w:sz w:val="24"/>
          <w:szCs w:val="24"/>
          <w:highlight w:val="yellow"/>
        </w:rPr>
        <w:t>Instrumento de Medição de Resultado (IMR)</w:t>
      </w:r>
      <w:r w:rsidRPr="006C5577">
        <w:rPr>
          <w:rFonts w:ascii="Times New Roman" w:hAnsi="Times New Roman" w:cs="Times New Roman"/>
          <w:sz w:val="24"/>
          <w:szCs w:val="24"/>
        </w:rPr>
        <w:t xml:space="preserve">, conforme previsto no Anexo </w:t>
      </w:r>
      <w:r w:rsidRPr="006C5577">
        <w:rPr>
          <w:rFonts w:ascii="Times New Roman" w:hAnsi="Times New Roman" w:cs="Times New Roman"/>
          <w:sz w:val="24"/>
          <w:szCs w:val="24"/>
          <w:highlight w:val="yellow"/>
        </w:rPr>
        <w:t>[</w:t>
      </w:r>
      <w:r w:rsidRPr="006C5577">
        <w:rPr>
          <w:rFonts w:ascii="Times New Roman" w:hAnsi="Times New Roman" w:cs="Times New Roman"/>
          <w:color w:val="FF0000"/>
          <w:sz w:val="24"/>
          <w:szCs w:val="24"/>
          <w:highlight w:val="yellow"/>
        </w:rPr>
        <w:t>XXX</w:t>
      </w:r>
      <w:r w:rsidRPr="006C5577">
        <w:rPr>
          <w:rFonts w:ascii="Times New Roman" w:hAnsi="Times New Roman" w:cs="Times New Roman"/>
          <w:sz w:val="24"/>
          <w:szCs w:val="24"/>
          <w:highlight w:val="yellow"/>
        </w:rPr>
        <w:t>]</w:t>
      </w:r>
      <w:r w:rsidR="006C5577" w:rsidRPr="006C5577">
        <w:rPr>
          <w:rFonts w:ascii="Times New Roman" w:hAnsi="Times New Roman" w:cs="Times New Roman"/>
          <w:sz w:val="24"/>
          <w:szCs w:val="24"/>
          <w:highlight w:val="yellow"/>
        </w:rPr>
        <w:t xml:space="preserve"> </w:t>
      </w:r>
      <w:r w:rsidRPr="006C5577">
        <w:rPr>
          <w:rFonts w:ascii="Times New Roman" w:hAnsi="Times New Roman" w:cs="Times New Roman"/>
          <w:b/>
          <w:bCs/>
          <w:sz w:val="24"/>
          <w:szCs w:val="24"/>
          <w:highlight w:val="yellow"/>
          <w:u w:val="single"/>
        </w:rPr>
        <w:t>OU</w:t>
      </w:r>
      <w:r w:rsidRPr="006C5577">
        <w:rPr>
          <w:rFonts w:ascii="Times New Roman" w:hAnsi="Times New Roman" w:cs="Times New Roman"/>
          <w:sz w:val="24"/>
          <w:szCs w:val="24"/>
        </w:rPr>
        <w:t xml:space="preserve"> outro instrumento substituto para aferição da qualidade da prestação dos serviços </w:t>
      </w:r>
      <w:r w:rsidRPr="006C5577">
        <w:rPr>
          <w:rFonts w:ascii="Times New Roman" w:hAnsi="Times New Roman" w:cs="Times New Roman"/>
          <w:b/>
          <w:bCs/>
          <w:sz w:val="24"/>
          <w:szCs w:val="24"/>
          <w:highlight w:val="yellow"/>
          <w:u w:val="single"/>
        </w:rPr>
        <w:t>OU</w:t>
      </w:r>
      <w:r w:rsidR="006C5577" w:rsidRPr="006C5577">
        <w:rPr>
          <w:rFonts w:ascii="Times New Roman" w:hAnsi="Times New Roman" w:cs="Times New Roman"/>
          <w:b/>
          <w:bCs/>
          <w:sz w:val="24"/>
          <w:szCs w:val="24"/>
          <w:u w:val="single"/>
        </w:rPr>
        <w:t xml:space="preserve"> </w:t>
      </w:r>
      <w:r w:rsidRPr="006C5577">
        <w:rPr>
          <w:rFonts w:ascii="Times New Roman" w:hAnsi="Times New Roman" w:cs="Times New Roman"/>
          <w:sz w:val="24"/>
          <w:szCs w:val="24"/>
          <w:u w:val="single"/>
        </w:rPr>
        <w:t>o disposto neste item</w:t>
      </w:r>
      <w:r w:rsidR="00292D4C" w:rsidRPr="006C5577">
        <w:rPr>
          <w:rFonts w:ascii="Times New Roman" w:hAnsi="Times New Roman" w:cs="Times New Roman"/>
          <w:sz w:val="24"/>
          <w:szCs w:val="24"/>
        </w:rPr>
        <w:t>.</w:t>
      </w:r>
    </w:p>
    <w:p w:rsidR="005F4C81" w:rsidRPr="00C85B44" w:rsidRDefault="0089060F"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C85B44">
        <w:rPr>
          <w:rFonts w:ascii="Times New Roman" w:hAnsi="Times New Roman" w:cs="Times New Roman"/>
          <w:sz w:val="23"/>
          <w:szCs w:val="23"/>
        </w:rPr>
        <w:t>Será indicada a retenção ou glosa no pagamento, proporcional à irregularidade verificada, sem prejuízo das sanções cabíveis, caso se constate que a Contratada</w:t>
      </w:r>
      <w:r w:rsidR="005F4C81" w:rsidRPr="00C85B44">
        <w:rPr>
          <w:rFonts w:ascii="Times New Roman" w:hAnsi="Times New Roman" w:cs="Times New Roman"/>
          <w:sz w:val="23"/>
          <w:szCs w:val="23"/>
        </w:rPr>
        <w:t>;</w:t>
      </w:r>
    </w:p>
    <w:p w:rsidR="00B513F1" w:rsidRPr="00532917" w:rsidRDefault="00B513F1" w:rsidP="004F2142">
      <w:pPr>
        <w:pStyle w:val="PargrafodaLista"/>
        <w:numPr>
          <w:ilvl w:val="3"/>
          <w:numId w:val="12"/>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não produzir os resultados acordados;</w:t>
      </w:r>
    </w:p>
    <w:p w:rsidR="00B513F1" w:rsidRPr="00532917" w:rsidRDefault="00B513F1" w:rsidP="004F2142">
      <w:pPr>
        <w:pStyle w:val="PargrafodaLista"/>
        <w:numPr>
          <w:ilvl w:val="3"/>
          <w:numId w:val="12"/>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executar, ou não executar com a qualidade mínima exigida as atividades contratadas; ou</w:t>
      </w:r>
    </w:p>
    <w:p w:rsidR="00B513F1" w:rsidRPr="00532917" w:rsidRDefault="00B513F1" w:rsidP="004F2142">
      <w:pPr>
        <w:pStyle w:val="PargrafodaLista"/>
        <w:numPr>
          <w:ilvl w:val="3"/>
          <w:numId w:val="12"/>
        </w:numPr>
        <w:tabs>
          <w:tab w:val="left" w:pos="2268"/>
        </w:tabs>
        <w:spacing w:after="120" w:line="276" w:lineRule="auto"/>
        <w:ind w:left="1418" w:firstLine="0"/>
        <w:contextualSpacing w:val="0"/>
        <w:jc w:val="both"/>
        <w:rPr>
          <w:rFonts w:ascii="Times New Roman" w:hAnsi="Times New Roman" w:cs="Times New Roman"/>
        </w:rPr>
      </w:pPr>
      <w:r w:rsidRPr="00532917">
        <w:rPr>
          <w:rFonts w:ascii="Times New Roman" w:hAnsi="Times New Roman" w:cs="Times New Roman"/>
        </w:rPr>
        <w:t>deixar de utilizar materiais e recursos humanos exigidos para a execução do serviço, ou utilizá-los com qualidade ou quantidade inferior à demandada.</w:t>
      </w:r>
    </w:p>
    <w:p w:rsidR="00E3073C" w:rsidRPr="006C5577" w:rsidRDefault="0044289C"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6C5577">
        <w:rPr>
          <w:rFonts w:ascii="Times New Roman" w:hAnsi="Times New Roman" w:cs="Times New Roman"/>
          <w:sz w:val="24"/>
          <w:szCs w:val="24"/>
        </w:rPr>
        <w:t>A utilização do IMR não impede a aplicação concomitante de outros mecanismos para a avaliação da prestação dos serviços</w:t>
      </w:r>
      <w:r w:rsidR="00E3073C" w:rsidRPr="006C5577">
        <w:rPr>
          <w:rFonts w:ascii="Times New Roman" w:hAnsi="Times New Roman" w:cs="Times New Roman"/>
          <w:sz w:val="24"/>
          <w:szCs w:val="24"/>
        </w:rPr>
        <w:t>.</w:t>
      </w:r>
    </w:p>
    <w:tbl>
      <w:tblPr>
        <w:tblStyle w:val="Tabelacomgrade"/>
        <w:tblW w:w="0" w:type="auto"/>
        <w:tblLook w:val="04A0"/>
      </w:tblPr>
      <w:tblGrid>
        <w:gridCol w:w="9742"/>
      </w:tblGrid>
      <w:tr w:rsidR="0044289C" w:rsidTr="00E264CD">
        <w:tc>
          <w:tcPr>
            <w:tcW w:w="9742" w:type="dxa"/>
            <w:shd w:val="clear" w:color="auto" w:fill="FFF2CC" w:themeFill="accent4" w:themeFillTint="33"/>
          </w:tcPr>
          <w:p w:rsidR="0044289C" w:rsidRPr="00BE3222" w:rsidRDefault="0044289C"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 xml:space="preserve">A execução dos contratos deve ser acompanhada por meio de instrumentos de controle que permitam a mensuração de resultados e adequação do objeto prestado. Diante da falta de regulamentação à luz da Lei nº 14.133, de 2021, optou-se por adotar aqui as regras da Instrução Normativa SEGES/MPDG nº 5, de 26 de maio de 2017 como referência de boas práticas. Estes instrumentos de controle, o Instrumento de Medição de Resultado (IMR) ou instrumento equivalente, foram idealizados, inicialmente, para contratos de prestação de serviços como mecanismo de monitoramento e mensuração da qualidade e pontualidade na prestação dos serviços e, consequentemente, como forma de adequar os valores devidos como pagamento aos índices de qualidade verificados. Contudo, para correta aplicação da regra insculpida acima, é necessário que o órgão estabeleça quais são os critérios de avaliação e os devidos parâmetros, de forma a se obter uma fórmula que permita quantificar o grau de satisfação na execução do objeto contratado, e, </w:t>
            </w:r>
            <w:r w:rsidRPr="00C85B44">
              <w:rPr>
                <w:rFonts w:ascii="Times New Roman" w:hAnsi="Times New Roman" w:cs="Times New Roman"/>
                <w:sz w:val="24"/>
                <w:szCs w:val="24"/>
              </w:rPr>
              <w:lastRenderedPageBreak/>
              <w:t>consequentemente, o montante devido em pagamento. Sem o devido estabelecimento dos critérios e parâmetros de avaliação dos itens previstos no artigo, a cláusula torna-se inexequível, absolutamente destituída de efeitos. Dessa forma, para que seja possível efetuar a glosa, é necessário definir, objetivamente, quais os parâmetros para mensuração do percentual do pagamento devido em razão dos níveis esperados de qualidade da prestação do serviço.</w:t>
            </w:r>
          </w:p>
          <w:p w:rsidR="00C85B44" w:rsidRPr="00C85B44"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Caso o órgão não tenha elaborado o IMR, deverá suprimir os trechos em itálico que fazem referência a ele.</w:t>
            </w:r>
          </w:p>
          <w:p w:rsidR="0044289C" w:rsidRPr="00437C98" w:rsidRDefault="00C85B44" w:rsidP="00C85B44">
            <w:pPr>
              <w:spacing w:line="276" w:lineRule="auto"/>
              <w:jc w:val="both"/>
              <w:rPr>
                <w:rFonts w:ascii="Times New Roman" w:hAnsi="Times New Roman" w:cs="Times New Roman"/>
                <w:sz w:val="24"/>
                <w:szCs w:val="24"/>
              </w:rPr>
            </w:pPr>
            <w:r w:rsidRPr="00C85B44">
              <w:rPr>
                <w:rFonts w:ascii="Times New Roman" w:hAnsi="Times New Roman" w:cs="Times New Roman"/>
                <w:sz w:val="24"/>
                <w:szCs w:val="24"/>
              </w:rPr>
              <w:t>Para que seja possível efetuar a glosa, é necessário definir, objetivamente, no IMR ou instrumento equivalente, quais os parâmetros para mensuração do percentual do pagamento devido em razão dos níveis esperados de qualidade da prestação do serviço</w:t>
            </w:r>
            <w:r w:rsidR="00532917">
              <w:rPr>
                <w:rFonts w:ascii="Times New Roman" w:hAnsi="Times New Roman" w:cs="Times New Roman"/>
                <w:sz w:val="24"/>
                <w:szCs w:val="24"/>
              </w:rPr>
              <w:t>.</w:t>
            </w:r>
          </w:p>
        </w:tc>
      </w:tr>
    </w:tbl>
    <w:p w:rsidR="00B513F1" w:rsidRPr="00E3073C" w:rsidRDefault="00B513F1" w:rsidP="00E3073C">
      <w:pPr>
        <w:tabs>
          <w:tab w:val="left" w:pos="2268"/>
        </w:tabs>
        <w:spacing w:after="120" w:line="276" w:lineRule="auto"/>
        <w:ind w:left="1418"/>
        <w:jc w:val="both"/>
        <w:rPr>
          <w:rFonts w:ascii="Times New Roman" w:hAnsi="Times New Roman" w:cs="Times New Roman"/>
          <w:color w:val="FF0000"/>
          <w:sz w:val="23"/>
          <w:szCs w:val="23"/>
        </w:rPr>
      </w:pPr>
    </w:p>
    <w:p w:rsidR="00C85B44" w:rsidRDefault="003F71F8"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3F71F8">
        <w:rPr>
          <w:rFonts w:ascii="Times New Roman" w:hAnsi="Times New Roman" w:cs="Times New Roman"/>
          <w:color w:val="FF0000"/>
          <w:sz w:val="24"/>
          <w:szCs w:val="24"/>
        </w:rPr>
        <w:t>A aferição da execução contratual para fins de pagamento considerará os seguintes critérios:</w:t>
      </w:r>
    </w:p>
    <w:tbl>
      <w:tblPr>
        <w:tblStyle w:val="Tabelacomgrade"/>
        <w:tblW w:w="0" w:type="auto"/>
        <w:tblLook w:val="04A0"/>
      </w:tblPr>
      <w:tblGrid>
        <w:gridCol w:w="9742"/>
      </w:tblGrid>
      <w:tr w:rsidR="003F71F8" w:rsidTr="00E264CD">
        <w:tc>
          <w:tcPr>
            <w:tcW w:w="9742" w:type="dxa"/>
            <w:shd w:val="clear" w:color="auto" w:fill="FFF2CC" w:themeFill="accent4" w:themeFillTint="33"/>
          </w:tcPr>
          <w:p w:rsidR="003F71F8" w:rsidRPr="00BE3222" w:rsidRDefault="003F71F8"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 xml:space="preserve">O subitem 2.6, alínea “d” do Anexo V da Instrução Normativa SEGES/MPDG nº 5, de 26 de maio de 2017, trata de critérios de medição e pagamento que podem ser considerados na formulação desse item. Diante da falta de regulamentação à luz da Lei nº 14.133, de 2021, optou-se por adotar aqui suas regras como referência de boas práticas, até que seja publicada a regulamentação atualizada sobre o tema. </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 xml:space="preserve">Questões a serem vistas são: </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a) unidade de medida para faturamento e mensuração do resultado;</w:t>
            </w:r>
          </w:p>
          <w:p w:rsidR="00532917" w:rsidRPr="00532917"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b) produtividade de referência ou critérios de qualidade para a execução contratual;</w:t>
            </w:r>
          </w:p>
          <w:p w:rsidR="003F71F8" w:rsidRPr="00437C98" w:rsidRDefault="00532917" w:rsidP="00532917">
            <w:pPr>
              <w:spacing w:line="276" w:lineRule="auto"/>
              <w:jc w:val="both"/>
              <w:rPr>
                <w:rFonts w:ascii="Times New Roman" w:hAnsi="Times New Roman" w:cs="Times New Roman"/>
                <w:sz w:val="24"/>
                <w:szCs w:val="24"/>
              </w:rPr>
            </w:pPr>
            <w:r w:rsidRPr="00532917">
              <w:rPr>
                <w:rFonts w:ascii="Times New Roman" w:hAnsi="Times New Roman" w:cs="Times New Roman"/>
                <w:sz w:val="24"/>
                <w:szCs w:val="24"/>
              </w:rPr>
              <w:t>c) indicadores mínimos de desempenho para aceitação do serviço ou eventual glosa.</w:t>
            </w:r>
          </w:p>
        </w:tc>
      </w:tr>
    </w:tbl>
    <w:p w:rsidR="00532917" w:rsidRPr="00E72B65" w:rsidRDefault="00532917"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532917" w:rsidRPr="00E72B65" w:rsidRDefault="00532917"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532917" w:rsidRPr="00E72B65" w:rsidRDefault="00532917"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p w:rsidR="007709DC" w:rsidRPr="00F8085D" w:rsidRDefault="00AB344C"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Do </w:t>
      </w:r>
      <w:r w:rsidR="005822C6">
        <w:rPr>
          <w:rFonts w:ascii="Times New Roman" w:hAnsi="Times New Roman" w:cs="Times New Roman"/>
          <w:b/>
          <w:bCs/>
          <w:sz w:val="24"/>
          <w:szCs w:val="24"/>
        </w:rPr>
        <w:t>R</w:t>
      </w:r>
      <w:r>
        <w:rPr>
          <w:rFonts w:ascii="Times New Roman" w:hAnsi="Times New Roman" w:cs="Times New Roman"/>
          <w:b/>
          <w:bCs/>
          <w:sz w:val="24"/>
          <w:szCs w:val="24"/>
        </w:rPr>
        <w:t>ecebimento</w:t>
      </w:r>
    </w:p>
    <w:p w:rsidR="0089629F"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O recebimento do objeto contratado ocorrerá da seguinte forma</w:t>
      </w:r>
      <w:r w:rsidR="00CB45F3">
        <w:rPr>
          <w:rFonts w:ascii="Times New Roman" w:hAnsi="Times New Roman" w:cs="Times New Roman"/>
          <w:sz w:val="24"/>
          <w:szCs w:val="24"/>
        </w:rPr>
        <w:t>,</w:t>
      </w:r>
      <w:r w:rsidRPr="003650B2">
        <w:rPr>
          <w:rFonts w:ascii="Times New Roman" w:hAnsi="Times New Roman" w:cs="Times New Roman"/>
          <w:sz w:val="24"/>
          <w:szCs w:val="24"/>
        </w:rPr>
        <w:t xml:space="preserve"> na hipótese de </w:t>
      </w:r>
      <w:r w:rsidR="00CB45F3">
        <w:rPr>
          <w:rFonts w:ascii="Times New Roman" w:hAnsi="Times New Roman" w:cs="Times New Roman"/>
          <w:sz w:val="24"/>
          <w:szCs w:val="24"/>
        </w:rPr>
        <w:t>prestação de serviços</w:t>
      </w:r>
      <w:r w:rsidRPr="003650B2">
        <w:rPr>
          <w:rFonts w:ascii="Times New Roman" w:hAnsi="Times New Roman" w:cs="Times New Roman"/>
          <w:sz w:val="24"/>
          <w:szCs w:val="24"/>
        </w:rPr>
        <w:t>:</w:t>
      </w:r>
    </w:p>
    <w:p w:rsidR="009A48E7" w:rsidRPr="009A48E7" w:rsidRDefault="003650B2" w:rsidP="004F2142">
      <w:pPr>
        <w:pStyle w:val="PargrafodaLista"/>
        <w:numPr>
          <w:ilvl w:val="0"/>
          <w:numId w:val="5"/>
        </w:numPr>
        <w:spacing w:after="120" w:line="276" w:lineRule="auto"/>
        <w:jc w:val="both"/>
        <w:rPr>
          <w:rFonts w:ascii="Times New Roman" w:hAnsi="Times New Roman" w:cs="Times New Roman"/>
          <w:sz w:val="23"/>
          <w:szCs w:val="23"/>
        </w:rPr>
      </w:pPr>
      <w:r w:rsidRPr="00053F09">
        <w:rPr>
          <w:rFonts w:ascii="Times New Roman" w:hAnsi="Times New Roman" w:cs="Times New Roman"/>
          <w:b/>
          <w:bCs/>
          <w:sz w:val="23"/>
          <w:szCs w:val="23"/>
        </w:rPr>
        <w:t xml:space="preserve"> provisoriamente</w:t>
      </w:r>
      <w:r w:rsidRPr="00053F09">
        <w:rPr>
          <w:rFonts w:ascii="Times New Roman" w:hAnsi="Times New Roman" w:cs="Times New Roman"/>
          <w:sz w:val="23"/>
          <w:szCs w:val="23"/>
        </w:rPr>
        <w:t xml:space="preserve">, </w:t>
      </w:r>
      <w:r w:rsidR="009A48E7" w:rsidRPr="009A48E7">
        <w:rPr>
          <w:rFonts w:ascii="Times New Roman" w:hAnsi="Times New Roman" w:cs="Times New Roman"/>
          <w:sz w:val="23"/>
          <w:szCs w:val="23"/>
        </w:rPr>
        <w:t xml:space="preserve">pelo fiscal, mediante termo detalhado, no prazo de </w:t>
      </w:r>
      <w:r w:rsidR="009A48E7" w:rsidRPr="009A48E7">
        <w:rPr>
          <w:rFonts w:ascii="Times New Roman" w:hAnsi="Times New Roman" w:cs="Times New Roman"/>
          <w:color w:val="FF0000"/>
          <w:sz w:val="23"/>
          <w:szCs w:val="23"/>
          <w:highlight w:val="yellow"/>
        </w:rPr>
        <w:t>[xxx] (xis)</w:t>
      </w:r>
      <w:r w:rsidR="009A48E7" w:rsidRPr="009A48E7">
        <w:rPr>
          <w:rFonts w:ascii="Times New Roman" w:hAnsi="Times New Roman" w:cs="Times New Roman"/>
          <w:sz w:val="23"/>
          <w:szCs w:val="23"/>
        </w:rPr>
        <w:t>dias quando verificado o cumprimento das exigências de caráter técnico previamente definidos no contrato;</w:t>
      </w:r>
    </w:p>
    <w:p w:rsidR="009A48E7" w:rsidRDefault="009A48E7" w:rsidP="004F2142">
      <w:pPr>
        <w:pStyle w:val="PargrafodaLista"/>
        <w:numPr>
          <w:ilvl w:val="0"/>
          <w:numId w:val="5"/>
        </w:numPr>
        <w:spacing w:after="120" w:line="276" w:lineRule="auto"/>
        <w:contextualSpacing w:val="0"/>
        <w:jc w:val="both"/>
        <w:rPr>
          <w:rFonts w:ascii="Times New Roman" w:hAnsi="Times New Roman" w:cs="Times New Roman"/>
          <w:sz w:val="23"/>
          <w:szCs w:val="23"/>
        </w:rPr>
      </w:pPr>
      <w:r w:rsidRPr="009A48E7">
        <w:rPr>
          <w:rFonts w:ascii="Times New Roman" w:hAnsi="Times New Roman" w:cs="Times New Roman"/>
          <w:b/>
          <w:bCs/>
          <w:sz w:val="23"/>
          <w:szCs w:val="23"/>
        </w:rPr>
        <w:t>definitivamente</w:t>
      </w:r>
      <w:r w:rsidRPr="009A48E7">
        <w:rPr>
          <w:rFonts w:ascii="Times New Roman" w:hAnsi="Times New Roman" w:cs="Times New Roman"/>
          <w:sz w:val="23"/>
          <w:szCs w:val="23"/>
        </w:rPr>
        <w:t xml:space="preserve">, pelo gestor ou por comissão designada pela autoridade competente, mediante termo detalhado no prazo de </w:t>
      </w:r>
      <w:r w:rsidRPr="009A48E7">
        <w:rPr>
          <w:rFonts w:ascii="Times New Roman" w:hAnsi="Times New Roman" w:cs="Times New Roman"/>
          <w:color w:val="FF0000"/>
          <w:sz w:val="23"/>
          <w:szCs w:val="23"/>
          <w:highlight w:val="yellow"/>
        </w:rPr>
        <w:t>[xxx] (xis)</w:t>
      </w:r>
      <w:r w:rsidRPr="009A48E7">
        <w:rPr>
          <w:rFonts w:ascii="Times New Roman" w:hAnsi="Times New Roman" w:cs="Times New Roman"/>
          <w:sz w:val="23"/>
          <w:szCs w:val="23"/>
        </w:rPr>
        <w:t>dias que comprove o atendimento das exigências contratuais.</w:t>
      </w:r>
    </w:p>
    <w:p w:rsidR="00C6127A" w:rsidRDefault="00C6127A"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6127A">
        <w:rPr>
          <w:rFonts w:ascii="Times New Roman" w:hAnsi="Times New Roman" w:cs="Times New Roman"/>
          <w:sz w:val="24"/>
          <w:szCs w:val="24"/>
        </w:rPr>
        <w:t xml:space="preserve">Os prazos e os métodos para a realização dos recebimentos provisório e definitivo deverão ser definidos no instrumento convocatório e/ou no contrato </w:t>
      </w:r>
    </w:p>
    <w:p w:rsidR="003650B2" w:rsidRPr="003650B2"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No termo detalhado deverá conter no mínimo as seguintes informações: data e horário do recebimento e/ou da execução dos serviços, quem realizou a entrega, como foi entregue o produto ou prestado o serviço, marca ou modelo, número de série, número do termo do contrato e/ou da nota de empenho, prazo de execução e prazo de vigência do contrato.</w:t>
      </w:r>
    </w:p>
    <w:p w:rsidR="003650B2" w:rsidRPr="003650B2"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lastRenderedPageBreak/>
        <w:t>Sempre que possível, o termo detalhado deverá ser apresentado com fotografias e demais documentos pertinentes.</w:t>
      </w:r>
    </w:p>
    <w:p w:rsidR="003650B2" w:rsidRPr="006C5577"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6C5577">
        <w:rPr>
          <w:rFonts w:ascii="Times New Roman" w:hAnsi="Times New Roman" w:cs="Times New Roman"/>
          <w:color w:val="FF0000"/>
          <w:sz w:val="24"/>
          <w:szCs w:val="24"/>
        </w:rPr>
        <w:t>Caso no contrato haja fiscal técnico e administrativo, o termo de recebimento deverá ser subscrito pelos dois de acordo com as competências de cada.</w:t>
      </w:r>
    </w:p>
    <w:p w:rsidR="0089629F" w:rsidRPr="006C5577"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6C5577">
        <w:rPr>
          <w:rFonts w:ascii="Times New Roman" w:hAnsi="Times New Roman" w:cs="Times New Roman"/>
          <w:color w:val="FF0000"/>
          <w:sz w:val="24"/>
          <w:szCs w:val="24"/>
        </w:rPr>
        <w:t>A Comissão será designada por no mínimo dois servidores, um deles obrigatoriamente sendo o fiscal técnico do contrato, para os casos de contratações de fornecimento que ultrapassem 10 (dez) vezes o valor no inciso I do art. 75, da Lei Federal nº 14.133, de 2021, ou para os casos de contratações de serviços que ultrapassem 10 (dez) vezes o valor no inciso II do art. 75, da Lei Federal nº 14.133, de 2021.</w:t>
      </w:r>
    </w:p>
    <w:p w:rsidR="0089629F" w:rsidRDefault="003650B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89629F">
        <w:rPr>
          <w:rFonts w:ascii="Times New Roman" w:hAnsi="Times New Roman" w:cs="Times New Roman"/>
          <w:sz w:val="24"/>
          <w:szCs w:val="24"/>
        </w:rPr>
        <w:t>O objeto do contrato deverá ser rejeitado, no todo ou em parte, quando estiver em desacordo com o contrato.</w:t>
      </w:r>
    </w:p>
    <w:tbl>
      <w:tblPr>
        <w:tblStyle w:val="Tabelacomgrade"/>
        <w:tblW w:w="0" w:type="auto"/>
        <w:tblLook w:val="04A0"/>
      </w:tblPr>
      <w:tblGrid>
        <w:gridCol w:w="9742"/>
      </w:tblGrid>
      <w:tr w:rsidR="0089629F" w:rsidTr="00E264CD">
        <w:tc>
          <w:tcPr>
            <w:tcW w:w="9742" w:type="dxa"/>
            <w:shd w:val="clear" w:color="auto" w:fill="FFF2CC" w:themeFill="accent4" w:themeFillTint="33"/>
          </w:tcPr>
          <w:p w:rsidR="0089629F" w:rsidRPr="00AD229B" w:rsidRDefault="0089629F"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9629F" w:rsidRPr="001061F0" w:rsidRDefault="00AB5D75" w:rsidP="00E264CD">
            <w:pPr>
              <w:tabs>
                <w:tab w:val="center" w:pos="4252"/>
                <w:tab w:val="right" w:pos="8504"/>
              </w:tabs>
              <w:spacing w:line="276" w:lineRule="auto"/>
              <w:jc w:val="both"/>
              <w:rPr>
                <w:rFonts w:ascii="Times New Roman" w:hAnsi="Times New Roman" w:cs="Times New Roman"/>
                <w:sz w:val="24"/>
                <w:szCs w:val="24"/>
              </w:rPr>
            </w:pPr>
            <w:r w:rsidRPr="00AB5D75">
              <w:rPr>
                <w:rFonts w:ascii="Times New Roman" w:hAnsi="Times New Roman" w:cs="Times New Roman"/>
                <w:sz w:val="24"/>
                <w:szCs w:val="24"/>
              </w:rPr>
              <w:t>Ao contrário da Lei nº 8.666/93, a Lei nº 14.133/21 não trouxe prazo máximo de recebimento provisório ou definitivo. Assim, necessário estabelecer o prazo julgado adequado. Dito isso, o tempo discorrido para todas as providências burocráticas até o efetivo pagamento é disposição de grande importância para o futuro contratado, e um período muito alargado pode tornar a contratação desinteressante por ser muito onerosa financeiramente. Desse modo, recomenda-se que o prazo seja dimensionado para que corresponda ao período razoável à checagem necessária, sem que traga um ônus excessivo que venha a afastar potenciais interessados</w:t>
            </w:r>
            <w:r>
              <w:rPr>
                <w:rFonts w:ascii="Times New Roman" w:hAnsi="Times New Roman" w:cs="Times New Roman"/>
                <w:sz w:val="24"/>
                <w:szCs w:val="24"/>
              </w:rPr>
              <w:t>.</w:t>
            </w:r>
          </w:p>
        </w:tc>
      </w:tr>
    </w:tbl>
    <w:p w:rsidR="0089629F" w:rsidRPr="0089629F" w:rsidRDefault="0089629F" w:rsidP="0089629F">
      <w:pPr>
        <w:pStyle w:val="PargrafodaLista"/>
        <w:spacing w:after="120" w:line="276" w:lineRule="auto"/>
        <w:ind w:left="0"/>
        <w:contextualSpacing w:val="0"/>
        <w:jc w:val="both"/>
        <w:rPr>
          <w:rFonts w:ascii="Times New Roman" w:hAnsi="Times New Roman" w:cs="Times New Roman"/>
          <w:sz w:val="24"/>
          <w:szCs w:val="24"/>
        </w:rPr>
      </w:pPr>
    </w:p>
    <w:p w:rsidR="00221438" w:rsidRDefault="00CA3D1B"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r w:rsidR="00221438">
        <w:rPr>
          <w:rFonts w:ascii="Times New Roman" w:hAnsi="Times New Roman" w:cs="Times New Roman"/>
          <w:sz w:val="24"/>
          <w:szCs w:val="24"/>
        </w:rPr>
        <w:t>.</w:t>
      </w:r>
    </w:p>
    <w:p w:rsidR="00221438" w:rsidRPr="00221438" w:rsidRDefault="00221438"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Para efeito de recebimento provisório, ao final de cada período mensal:</w:t>
      </w:r>
    </w:p>
    <w:p w:rsidR="00221438" w:rsidRPr="006C5577" w:rsidRDefault="00221438"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6C5577">
        <w:rPr>
          <w:rFonts w:ascii="Times New Roman" w:hAnsi="Times New Roman" w:cs="Times New Roman"/>
          <w:color w:val="FF0000"/>
          <w:sz w:val="23"/>
          <w:szCs w:val="23"/>
        </w:rPr>
        <w:t xml:space="preserve">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rsidR="00221438" w:rsidRPr="006C5577" w:rsidRDefault="00221438"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6C5577">
        <w:rPr>
          <w:rFonts w:ascii="Times New Roman" w:hAnsi="Times New Roman" w:cs="Times New Roman"/>
          <w:color w:val="FF0000"/>
          <w:sz w:val="23"/>
          <w:szCs w:val="23"/>
        </w:rPr>
        <w:t xml:space="preserve">o fiscal administrativo deverá verificar a efetiva realização dos dispêndios concernentes aos salários e às obrigações trabalhistas, previdenciárias e com o FGTS do mês anterior, dentre outros, emitindo relatório que será encaminhado ao gestor do contrato. </w:t>
      </w:r>
    </w:p>
    <w:p w:rsidR="00221438" w:rsidRPr="00221438" w:rsidRDefault="00221438"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221438" w:rsidRPr="00221438" w:rsidRDefault="00221438"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w:t>
      </w:r>
    </w:p>
    <w:p w:rsidR="00221438" w:rsidRPr="00221438" w:rsidRDefault="00221438"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lastRenderedPageBreak/>
        <w:t>O recebimento provisório também ficará sujeito, quando cabível, à conclusão de todos os testes de campo e à entrega dos Manuais e Instruções exigíveis.</w:t>
      </w:r>
    </w:p>
    <w:tbl>
      <w:tblPr>
        <w:tblStyle w:val="Tabelacomgrade"/>
        <w:tblW w:w="0" w:type="auto"/>
        <w:tblLook w:val="04A0"/>
      </w:tblPr>
      <w:tblGrid>
        <w:gridCol w:w="9742"/>
      </w:tblGrid>
      <w:tr w:rsidR="00D448EB" w:rsidTr="00E264CD">
        <w:tc>
          <w:tcPr>
            <w:tcW w:w="9742" w:type="dxa"/>
            <w:shd w:val="clear" w:color="auto" w:fill="FFF2CC" w:themeFill="accent4" w:themeFillTint="33"/>
          </w:tcPr>
          <w:p w:rsidR="00D448EB" w:rsidRPr="00AD229B" w:rsidRDefault="00D448EB"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448EB" w:rsidRPr="001061F0" w:rsidRDefault="00266319" w:rsidP="00E264CD">
            <w:pPr>
              <w:tabs>
                <w:tab w:val="center" w:pos="4252"/>
                <w:tab w:val="right" w:pos="8504"/>
              </w:tabs>
              <w:spacing w:line="276" w:lineRule="auto"/>
              <w:jc w:val="both"/>
              <w:rPr>
                <w:rFonts w:ascii="Times New Roman" w:hAnsi="Times New Roman" w:cs="Times New Roman"/>
                <w:sz w:val="24"/>
                <w:szCs w:val="24"/>
              </w:rPr>
            </w:pPr>
            <w:r w:rsidRPr="00266319">
              <w:rPr>
                <w:rFonts w:ascii="Times New Roman" w:hAnsi="Times New Roman" w:cs="Times New Roman"/>
                <w:sz w:val="24"/>
                <w:szCs w:val="24"/>
              </w:rPr>
              <w:t>Nos termos do art. 140, §4º, da Lei n° 14.133/21, salvo disposição em contrário constante do edital ou de ato normativo, os ensaios, os testes e as demais provas para aferição da boa execução do objeto do contrato exigidos por normas técnicas oficiais correrão por conta do contratado</w:t>
            </w:r>
            <w:r w:rsidR="00D448EB">
              <w:rPr>
                <w:rFonts w:ascii="Times New Roman" w:hAnsi="Times New Roman" w:cs="Times New Roman"/>
                <w:sz w:val="24"/>
                <w:szCs w:val="24"/>
              </w:rPr>
              <w:t>.</w:t>
            </w:r>
          </w:p>
        </w:tc>
      </w:tr>
    </w:tbl>
    <w:p w:rsidR="00CA3D1B" w:rsidRDefault="00CA3D1B" w:rsidP="00D448EB">
      <w:pPr>
        <w:pStyle w:val="PargrafodaLista"/>
        <w:spacing w:after="120" w:line="276" w:lineRule="auto"/>
        <w:ind w:left="0"/>
        <w:contextualSpacing w:val="0"/>
        <w:jc w:val="both"/>
        <w:rPr>
          <w:rFonts w:ascii="Times New Roman" w:hAnsi="Times New Roman" w:cs="Times New Roman"/>
          <w:sz w:val="24"/>
          <w:szCs w:val="24"/>
        </w:rPr>
      </w:pPr>
    </w:p>
    <w:p w:rsidR="003E5522" w:rsidRPr="003E5522" w:rsidRDefault="003E552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3E5522">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rsidR="00266319" w:rsidRPr="006C5577" w:rsidRDefault="003E5522"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6C5577">
        <w:rPr>
          <w:rFonts w:ascii="Times New Roman" w:hAnsi="Times New Roman" w:cs="Times New Roman"/>
          <w:color w:val="FF0000"/>
          <w:sz w:val="24"/>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r w:rsidR="00266319" w:rsidRPr="006C5577">
        <w:rPr>
          <w:rFonts w:ascii="Times New Roman" w:hAnsi="Times New Roman" w:cs="Times New Roman"/>
          <w:color w:val="FF0000"/>
          <w:sz w:val="24"/>
          <w:szCs w:val="24"/>
        </w:rPr>
        <w:t>.</w:t>
      </w:r>
    </w:p>
    <w:tbl>
      <w:tblPr>
        <w:tblStyle w:val="Tabelacomgrade"/>
        <w:tblW w:w="0" w:type="auto"/>
        <w:tblLook w:val="04A0"/>
      </w:tblPr>
      <w:tblGrid>
        <w:gridCol w:w="9742"/>
      </w:tblGrid>
      <w:tr w:rsidR="003E5522" w:rsidTr="00E264CD">
        <w:tc>
          <w:tcPr>
            <w:tcW w:w="9742" w:type="dxa"/>
            <w:shd w:val="clear" w:color="auto" w:fill="FFF2CC" w:themeFill="accent4" w:themeFillTint="33"/>
          </w:tcPr>
          <w:p w:rsidR="003E5522" w:rsidRPr="00AD229B" w:rsidRDefault="003E5522"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E5522" w:rsidRPr="001061F0" w:rsidRDefault="005A78C0" w:rsidP="00E264CD">
            <w:pPr>
              <w:tabs>
                <w:tab w:val="center" w:pos="4252"/>
                <w:tab w:val="right" w:pos="8504"/>
              </w:tabs>
              <w:spacing w:line="276" w:lineRule="auto"/>
              <w:jc w:val="both"/>
              <w:rPr>
                <w:rFonts w:ascii="Times New Roman" w:hAnsi="Times New Roman" w:cs="Times New Roman"/>
                <w:sz w:val="24"/>
                <w:szCs w:val="24"/>
              </w:rPr>
            </w:pPr>
            <w:r w:rsidRPr="005A78C0">
              <w:rPr>
                <w:rFonts w:ascii="Times New Roman" w:hAnsi="Times New Roman" w:cs="Times New Roman"/>
                <w:sz w:val="24"/>
                <w:szCs w:val="24"/>
              </w:rPr>
              <w:t>Assim como ocorre com o prazo de recebimento provisório, a Lei nº 14.133/21 não trouxe prazo máximo de recebimento definitivo, de modo que é possível a previsão de qualquer prazo julgado oportuno. Por isso, a regulamentação tratou destes pontos</w:t>
            </w:r>
            <w:r w:rsidR="003E5522">
              <w:rPr>
                <w:rFonts w:ascii="Times New Roman" w:hAnsi="Times New Roman" w:cs="Times New Roman"/>
                <w:sz w:val="24"/>
                <w:szCs w:val="24"/>
              </w:rPr>
              <w:t>.</w:t>
            </w:r>
          </w:p>
        </w:tc>
      </w:tr>
    </w:tbl>
    <w:p w:rsidR="00266319" w:rsidRDefault="00266319" w:rsidP="00D448EB">
      <w:pPr>
        <w:pStyle w:val="PargrafodaLista"/>
        <w:spacing w:after="120" w:line="276" w:lineRule="auto"/>
        <w:ind w:left="0"/>
        <w:contextualSpacing w:val="0"/>
        <w:jc w:val="both"/>
        <w:rPr>
          <w:rFonts w:ascii="Times New Roman" w:hAnsi="Times New Roman" w:cs="Times New Roman"/>
          <w:sz w:val="24"/>
          <w:szCs w:val="24"/>
        </w:rPr>
      </w:pPr>
    </w:p>
    <w:p w:rsidR="00FB06AB" w:rsidRPr="00FB06AB" w:rsidRDefault="00FB06AB"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 xml:space="preserve">Emitir-se-á o documento comprobatório da avaliação realizada </w:t>
      </w:r>
      <w:r w:rsidRPr="006C5577">
        <w:rPr>
          <w:rFonts w:ascii="Times New Roman" w:hAnsi="Times New Roman" w:cs="Times New Roman"/>
          <w:color w:val="FF0000"/>
          <w:sz w:val="23"/>
          <w:szCs w:val="23"/>
        </w:rPr>
        <w:t>pelos fiscais técnico, administrativo e setorial, quando houver</w:t>
      </w:r>
      <w:r w:rsidRPr="00FB06AB">
        <w:rPr>
          <w:rFonts w:ascii="Times New Roman" w:hAnsi="Times New Roman" w:cs="Times New Roman"/>
          <w:sz w:val="23"/>
          <w:szCs w:val="23"/>
        </w:rPr>
        <w:t>,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rsidR="00FB06AB" w:rsidRPr="00FB06AB" w:rsidRDefault="00FB06AB"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Realizar-se-á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FB06AB" w:rsidRPr="00FB06AB" w:rsidRDefault="00FB06AB"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Emitir-se-á Termo Circunstanciado para efeito de recebimento definitivo dos serviços prestados, com base nos relatórios e documentações apresentadas; e</w:t>
      </w:r>
    </w:p>
    <w:p w:rsidR="00FB06AB" w:rsidRPr="00FB06AB" w:rsidRDefault="00FB06AB"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Comunicar-se-á a empresa para que emita a Nota Fiscal ou Fatura, com o valor exato dimensionado pela fiscalização.</w:t>
      </w:r>
    </w:p>
    <w:p w:rsidR="00FB06AB" w:rsidRPr="00FB06AB" w:rsidRDefault="00FB06AB"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Enviar a documentação pertinente ao setor de contratos para a formalização dos procedimentos de liquidação e posteriormente para a Seção de Pagamento, no valor dimensionado pela fiscalização e gestão.</w:t>
      </w:r>
    </w:p>
    <w:p w:rsidR="00FB06AB" w:rsidRPr="00FB06AB" w:rsidRDefault="00FB06AB"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FB06AB" w:rsidRPr="00FB06AB" w:rsidRDefault="00FB06AB"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lastRenderedPageBreak/>
        <w:t>Nenhum prazo de recebimento ocorrerá enquanto pendente a solução, pelo contratado, de inconsistências verificadas na execução do objeto ou no instrumento de cobrança.</w:t>
      </w:r>
    </w:p>
    <w:p w:rsidR="00FB06AB" w:rsidRDefault="00FB06AB"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rsidR="009326B4" w:rsidRPr="00FB06AB" w:rsidRDefault="009326B4"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9326B4">
        <w:rPr>
          <w:rFonts w:ascii="Times New Roman" w:hAnsi="Times New Roman" w:cs="Times New Roman"/>
          <w:sz w:val="24"/>
          <w:szCs w:val="24"/>
        </w:rPr>
        <w:t>O desempenho do contratado será avaliado por critérios objetivos</w:t>
      </w:r>
      <w:r>
        <w:rPr>
          <w:rFonts w:ascii="Times New Roman" w:hAnsi="Times New Roman" w:cs="Times New Roman"/>
          <w:sz w:val="24"/>
          <w:szCs w:val="24"/>
        </w:rPr>
        <w:t>.</w:t>
      </w:r>
    </w:p>
    <w:p w:rsidR="000B0DBD" w:rsidRPr="007666A0" w:rsidRDefault="0072203E" w:rsidP="004F2142">
      <w:pPr>
        <w:pStyle w:val="PargrafodaLista"/>
        <w:numPr>
          <w:ilvl w:val="0"/>
          <w:numId w:val="7"/>
        </w:numPr>
        <w:spacing w:after="120" w:line="276" w:lineRule="auto"/>
        <w:ind w:left="357" w:hanging="357"/>
        <w:jc w:val="both"/>
        <w:rPr>
          <w:rFonts w:ascii="Times New Roman" w:hAnsi="Times New Roman" w:cs="Times New Roman"/>
          <w:b/>
          <w:bCs/>
          <w:sz w:val="24"/>
          <w:szCs w:val="24"/>
        </w:rPr>
      </w:pPr>
      <w:r w:rsidRPr="3017967B">
        <w:rPr>
          <w:rFonts w:ascii="Times New Roman" w:hAnsi="Times New Roman" w:cs="Times New Roman"/>
          <w:b/>
          <w:bCs/>
          <w:sz w:val="24"/>
          <w:szCs w:val="24"/>
        </w:rPr>
        <w:t>Liquidação</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Recebida a Nota Fiscal ou documento de cobrança equivalente, correrá o prazo de 15 (quinze) dias úteis para fins de liquidação, na forma desta seção, prorrogáveis por igual período, nos termos do Decreto Municipal.</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as contratações decorrentes de despesas cujos valores não ultrapassem o limite de que trata o inciso II do art. 75 da Lei nº 14.133, de 2021 e quando os credores sejam microempresa, empresa de pequeno porte, agricultor familiar, produtor rural pessoa física, microempreendedor individual e sociedade cooperativa dentro dos limites do art. 3º, inciso II, da Lei Complementar nº 123/2006, o prazo será reduzido pela metade.</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o prazo de validade;</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a data da emissão;</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os dados do contrato e do órgão contratante;</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período respectivo de execução do contrato;</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valor a pagar; e</w:t>
      </w:r>
    </w:p>
    <w:p w:rsidR="00292B99" w:rsidRPr="00292B99" w:rsidRDefault="00292B99"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eventual destaque do valor de retenções tributárias cabíveis.</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A Nota Fiscal ou Fatura deverá ser obrigatoriamente acompanhada da comprovação da regularidade fiscal, constatada por meio de consulta on-line ao Sistema de Cadastro da Prefeitura de Foz do Iguaçu ou SICAF ou, na impossibilidade de acesso ao referido Sistema, mediante consulta aos sítios eletrônicos oficiais ou à documentação mencionada no </w:t>
      </w:r>
      <w:hyperlink r:id="rId13" w:anchor="art68" w:history="1">
        <w:r w:rsidRPr="007A3233">
          <w:rPr>
            <w:rStyle w:val="Hyperlink"/>
            <w:rFonts w:ascii="Times New Roman" w:hAnsi="Times New Roman" w:cs="Times New Roman"/>
            <w:sz w:val="24"/>
            <w:szCs w:val="24"/>
          </w:rPr>
          <w:t>art. 68 da Lei nº 14.133/2021</w:t>
        </w:r>
      </w:hyperlink>
      <w:r w:rsidRPr="00292B99">
        <w:rPr>
          <w:rFonts w:ascii="Times New Roman" w:hAnsi="Times New Roman" w:cs="Times New Roman"/>
          <w:sz w:val="24"/>
          <w:szCs w:val="24"/>
        </w:rPr>
        <w:t>.</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A Administração deverá realizar consulta ao Sistema de Cadastro da Prefeitura de Foz do Iguaçu ou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Constatando-se, junto ao Sistema de Cadastro da Prefeitura de Foz do Iguaçu ou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292B99" w:rsidRPr="00292B99"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00A064E9" w:rsidRPr="00FB06AB" w:rsidRDefault="00292B99"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 junto ao SICAF.</w:t>
      </w:r>
    </w:p>
    <w:p w:rsidR="00221438" w:rsidRPr="007666A0" w:rsidRDefault="007A3233" w:rsidP="004F2142">
      <w:pPr>
        <w:pStyle w:val="PargrafodaLista"/>
        <w:numPr>
          <w:ilvl w:val="0"/>
          <w:numId w:val="7"/>
        </w:numPr>
        <w:spacing w:after="120" w:line="276" w:lineRule="auto"/>
        <w:ind w:left="357" w:hanging="357"/>
        <w:jc w:val="both"/>
        <w:rPr>
          <w:rFonts w:ascii="Times New Roman" w:hAnsi="Times New Roman" w:cs="Times New Roman"/>
          <w:b/>
          <w:bCs/>
          <w:sz w:val="24"/>
          <w:szCs w:val="24"/>
        </w:rPr>
      </w:pPr>
      <w:r w:rsidRPr="3017967B">
        <w:rPr>
          <w:rFonts w:ascii="Times New Roman" w:hAnsi="Times New Roman" w:cs="Times New Roman"/>
          <w:b/>
          <w:bCs/>
          <w:sz w:val="24"/>
          <w:szCs w:val="24"/>
        </w:rPr>
        <w:t>Prazo de Paga</w:t>
      </w:r>
      <w:r w:rsidR="007A5A2A" w:rsidRPr="3017967B">
        <w:rPr>
          <w:rFonts w:ascii="Times New Roman" w:hAnsi="Times New Roman" w:cs="Times New Roman"/>
          <w:b/>
          <w:bCs/>
          <w:sz w:val="24"/>
          <w:szCs w:val="24"/>
        </w:rPr>
        <w:t>mento</w:t>
      </w:r>
    </w:p>
    <w:p w:rsidR="00E16F46" w:rsidRPr="00E16F46" w:rsidRDefault="00E16F46"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O pagamento será efetuado no prazo máximo de até 10 (dez) dias úteis, contados da finalização da liquidação da despesa, conforme seção anterior, nos termos da legislação municipal.</w:t>
      </w:r>
    </w:p>
    <w:p w:rsidR="00E16F46" w:rsidRPr="00E16F46" w:rsidRDefault="00E16F46"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Na hipótese de estado de calamidade, caso fortuito ou força maior que impeça a liquidação ou o pagamento da despesa, o prazo para o pagamento será suspenso até a sua regularização, devendo ser mantida a posição da ordem cronológica que a despesa originalmente estava inscrita.</w:t>
      </w:r>
    </w:p>
    <w:p w:rsidR="00E16F46" w:rsidRPr="00E16F46" w:rsidRDefault="00E16F46"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No caso de insuficiência de recursos financeiros disponíveis para quitação integral da obrigação, poderá haver pagamento parcial do crédito, permanecendo o saldo remanescente na mesma posição da ordem cronológica.</w:t>
      </w:r>
    </w:p>
    <w:p w:rsidR="00FC70F6" w:rsidRPr="00FB06AB" w:rsidRDefault="00E16F46"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Após o prazo para pagamento e não tendo ocorrido, deve incidir sobre o valor faturado cláusula de atualização monetária baseada na média aritmética simples do Índice Nacional de Preços ao Consumidor (INPC) da Fundação Instituto Brasileiro de Geografia e Estatística (IBGE) e Índice Geral de Preços – Disponibilidade Interna (IGP-DI) da Fundação Getúlio Vargas (FGV), proporcional aos dias em atraso.</w:t>
      </w:r>
    </w:p>
    <w:p w:rsidR="0072203E" w:rsidRPr="00E16F46" w:rsidRDefault="00E16F46" w:rsidP="004F2142">
      <w:pPr>
        <w:pStyle w:val="PargrafodaLista"/>
        <w:numPr>
          <w:ilvl w:val="0"/>
          <w:numId w:val="7"/>
        </w:numPr>
        <w:spacing w:after="120" w:line="276" w:lineRule="auto"/>
        <w:ind w:left="357" w:hanging="357"/>
        <w:contextualSpacing w:val="0"/>
        <w:jc w:val="both"/>
        <w:rPr>
          <w:rFonts w:ascii="Times New Roman" w:hAnsi="Times New Roman" w:cs="Times New Roman"/>
          <w:b/>
          <w:bCs/>
          <w:sz w:val="24"/>
          <w:szCs w:val="24"/>
        </w:rPr>
      </w:pPr>
      <w:r w:rsidRPr="00E16F46">
        <w:rPr>
          <w:rFonts w:ascii="Times New Roman" w:hAnsi="Times New Roman" w:cs="Times New Roman"/>
          <w:b/>
          <w:bCs/>
          <w:sz w:val="24"/>
          <w:szCs w:val="24"/>
        </w:rPr>
        <w:t>Forma de Pagamento</w:t>
      </w:r>
    </w:p>
    <w:p w:rsidR="00950AF4" w:rsidRPr="00950AF4" w:rsidRDefault="00950AF4"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bookmarkStart w:id="3" w:name="_Ref187395654"/>
      <w:r w:rsidRPr="00950AF4">
        <w:rPr>
          <w:rFonts w:ascii="Times New Roman" w:hAnsi="Times New Roman" w:cs="Times New Roman"/>
          <w:sz w:val="24"/>
          <w:szCs w:val="24"/>
        </w:rPr>
        <w:t>O pagamento será realizado através de ordem bancária, para crédito em banco, agência e conta corrente indicados pelo contratado.</w:t>
      </w:r>
      <w:bookmarkEnd w:id="3"/>
    </w:p>
    <w:p w:rsidR="00950AF4" w:rsidRPr="00950AF4" w:rsidRDefault="00950AF4"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Será considerada data do pagamento o dia em que constar como emitida a ordem bancária para pagamento.</w:t>
      </w:r>
    </w:p>
    <w:p w:rsidR="00950AF4" w:rsidRPr="00950AF4" w:rsidRDefault="00950AF4"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Quando do pagamento, será efetuada a retenção tributária prevista na legislação aplicável.</w:t>
      </w:r>
    </w:p>
    <w:p w:rsidR="0072203E" w:rsidRPr="00950AF4" w:rsidRDefault="00950AF4" w:rsidP="004F2142">
      <w:pPr>
        <w:pStyle w:val="PargrafodaLista"/>
        <w:numPr>
          <w:ilvl w:val="2"/>
          <w:numId w:val="12"/>
        </w:numPr>
        <w:spacing w:after="120" w:line="276" w:lineRule="auto"/>
        <w:ind w:left="567" w:firstLine="0"/>
        <w:contextualSpacing w:val="0"/>
        <w:jc w:val="both"/>
        <w:rPr>
          <w:rFonts w:ascii="Times New Roman" w:hAnsi="Times New Roman" w:cs="Times New Roman"/>
          <w:sz w:val="23"/>
          <w:szCs w:val="23"/>
        </w:rPr>
      </w:pPr>
      <w:r w:rsidRPr="00950AF4">
        <w:rPr>
          <w:rFonts w:ascii="Times New Roman" w:hAnsi="Times New Roman" w:cs="Times New Roman"/>
          <w:sz w:val="23"/>
          <w:szCs w:val="23"/>
        </w:rPr>
        <w:t>Independentemente do percentual de tributo inserido na planilha, quando houver, serão retidos na fonte, quando da realização do pagamento, os percentuais estabelecidos na legislação vigente.</w:t>
      </w:r>
    </w:p>
    <w:tbl>
      <w:tblPr>
        <w:tblStyle w:val="Tabelacomgrade"/>
        <w:tblW w:w="0" w:type="auto"/>
        <w:tblLook w:val="04A0"/>
      </w:tblPr>
      <w:tblGrid>
        <w:gridCol w:w="9742"/>
      </w:tblGrid>
      <w:tr w:rsidR="005E77A1" w:rsidTr="00E264CD">
        <w:tc>
          <w:tcPr>
            <w:tcW w:w="9742" w:type="dxa"/>
            <w:shd w:val="clear" w:color="auto" w:fill="FFF2CC" w:themeFill="accent4" w:themeFillTint="33"/>
          </w:tcPr>
          <w:p w:rsidR="005E77A1" w:rsidRPr="00AD229B" w:rsidRDefault="005E77A1"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5E77A1" w:rsidRPr="00C22322" w:rsidRDefault="00FA661C" w:rsidP="00FA661C">
            <w:pPr>
              <w:tabs>
                <w:tab w:val="center" w:pos="4252"/>
                <w:tab w:val="right" w:pos="8504"/>
              </w:tabs>
              <w:spacing w:line="276" w:lineRule="auto"/>
              <w:jc w:val="both"/>
              <w:rPr>
                <w:rFonts w:ascii="Times New Roman" w:hAnsi="Times New Roman" w:cs="Times New Roman"/>
                <w:iCs/>
                <w:sz w:val="24"/>
                <w:szCs w:val="24"/>
                <w:lang w:val="pt-PT"/>
              </w:rPr>
            </w:pPr>
            <w:r w:rsidRPr="00FA661C">
              <w:rPr>
                <w:rFonts w:ascii="Times New Roman" w:hAnsi="Times New Roman" w:cs="Times New Roman"/>
                <w:iCs/>
                <w:sz w:val="24"/>
                <w:szCs w:val="24"/>
                <w:lang w:val="pt-PT"/>
              </w:rPr>
              <w:t>A natureza do contrato e o objeto da contratação irão determinar a retenção tributária eventualmente cabível, bem como a possibilidade de a empresa se beneficiar da condição de optante do Simples Nacional, dentre outras questões de caráter tributário.</w:t>
            </w:r>
          </w:p>
        </w:tc>
      </w:tr>
    </w:tbl>
    <w:p w:rsidR="0072203E" w:rsidRDefault="0072203E" w:rsidP="00221438">
      <w:pPr>
        <w:spacing w:after="120" w:line="276" w:lineRule="auto"/>
        <w:jc w:val="both"/>
        <w:rPr>
          <w:rFonts w:ascii="Times New Roman" w:hAnsi="Times New Roman" w:cs="Times New Roman"/>
          <w:sz w:val="24"/>
          <w:szCs w:val="24"/>
        </w:rPr>
      </w:pPr>
    </w:p>
    <w:p w:rsidR="00C22322" w:rsidRPr="00950AF4" w:rsidRDefault="00C2232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22322">
        <w:rPr>
          <w:rFonts w:ascii="Times New Roman" w:hAnsi="Times New Roman" w:cs="Times New Roman"/>
          <w:sz w:val="24"/>
          <w:szCs w:val="24"/>
        </w:rPr>
        <w:lastRenderedPageBreak/>
        <w:t xml:space="preserve">O contratado regularmente optante pelo Simples Nacional, nos termos da </w:t>
      </w:r>
      <w:hyperlink r:id="rId14" w:history="1">
        <w:r w:rsidRPr="007666A0">
          <w:rPr>
            <w:rStyle w:val="Hyperlink"/>
            <w:rFonts w:ascii="Times New Roman" w:hAnsi="Times New Roman" w:cs="Times New Roman"/>
            <w:sz w:val="24"/>
            <w:szCs w:val="24"/>
          </w:rPr>
          <w:t>Lei Complementar nº 123, de 2006</w:t>
        </w:r>
      </w:hyperlink>
      <w:r w:rsidRPr="00C22322">
        <w:rPr>
          <w:rFonts w:ascii="Times New Roman" w:hAnsi="Times New Roman" w:cs="Times New Roman"/>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C22322" w:rsidRDefault="00C22322" w:rsidP="00221438">
      <w:pPr>
        <w:spacing w:after="120" w:line="276" w:lineRule="auto"/>
        <w:jc w:val="both"/>
        <w:rPr>
          <w:rFonts w:ascii="Times New Roman" w:hAnsi="Times New Roman" w:cs="Times New Roman"/>
          <w:sz w:val="24"/>
          <w:szCs w:val="24"/>
        </w:rPr>
      </w:pPr>
    </w:p>
    <w:p w:rsidR="0072203E" w:rsidRPr="007666A0" w:rsidRDefault="00FA661C" w:rsidP="004F2142">
      <w:pPr>
        <w:pStyle w:val="PargrafodaLista"/>
        <w:numPr>
          <w:ilvl w:val="0"/>
          <w:numId w:val="7"/>
        </w:numPr>
        <w:spacing w:after="120" w:line="276" w:lineRule="auto"/>
        <w:jc w:val="both"/>
        <w:rPr>
          <w:rFonts w:ascii="Times New Roman" w:hAnsi="Times New Roman" w:cs="Times New Roman"/>
          <w:b/>
          <w:bCs/>
          <w:color w:val="FF0000"/>
          <w:sz w:val="24"/>
          <w:szCs w:val="24"/>
        </w:rPr>
      </w:pPr>
      <w:r w:rsidRPr="007666A0">
        <w:rPr>
          <w:rFonts w:ascii="Times New Roman" w:hAnsi="Times New Roman" w:cs="Times New Roman"/>
          <w:b/>
          <w:bCs/>
          <w:color w:val="FF0000"/>
          <w:sz w:val="24"/>
          <w:szCs w:val="24"/>
        </w:rPr>
        <w:t>Antecipação de Pagamento</w:t>
      </w:r>
    </w:p>
    <w:tbl>
      <w:tblPr>
        <w:tblStyle w:val="Tabelacomgrade"/>
        <w:tblW w:w="0" w:type="auto"/>
        <w:tblLook w:val="04A0"/>
      </w:tblPr>
      <w:tblGrid>
        <w:gridCol w:w="9742"/>
      </w:tblGrid>
      <w:tr w:rsidR="00FA661C" w:rsidTr="00E264CD">
        <w:tc>
          <w:tcPr>
            <w:tcW w:w="9742" w:type="dxa"/>
            <w:shd w:val="clear" w:color="auto" w:fill="FFF2CC" w:themeFill="accent4" w:themeFillTint="33"/>
          </w:tcPr>
          <w:p w:rsidR="00FA661C" w:rsidRPr="00AD229B" w:rsidRDefault="00FA661C"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0D0A17" w:rsidRPr="000D0A17" w:rsidRDefault="000D0A17" w:rsidP="000D0A17">
            <w:pPr>
              <w:tabs>
                <w:tab w:val="center" w:pos="4252"/>
                <w:tab w:val="right" w:pos="8504"/>
              </w:tabs>
              <w:spacing w:line="276" w:lineRule="auto"/>
              <w:jc w:val="both"/>
              <w:rPr>
                <w:rFonts w:ascii="Times New Roman" w:hAnsi="Times New Roman" w:cs="Times New Roman"/>
                <w:iCs/>
                <w:sz w:val="24"/>
                <w:szCs w:val="24"/>
                <w:lang w:val="pt-PT"/>
              </w:rPr>
            </w:pPr>
            <w:r w:rsidRPr="000D0A17">
              <w:rPr>
                <w:rFonts w:ascii="Times New Roman" w:hAnsi="Times New Roman" w:cs="Times New Roman"/>
                <w:iCs/>
                <w:sz w:val="24"/>
                <w:szCs w:val="24"/>
                <w:lang w:val="pt-PT"/>
              </w:rPr>
              <w:t xml:space="preserve">Incluir esse item no caso de a contratação adotar o pagamento antecipado previsto no </w:t>
            </w:r>
            <w:hyperlink r:id="rId15" w:anchor="art145" w:history="1">
              <w:r w:rsidRPr="000D0A17">
                <w:rPr>
                  <w:rStyle w:val="Hyperlink"/>
                  <w:rFonts w:ascii="Times New Roman" w:hAnsi="Times New Roman" w:cs="Times New Roman"/>
                  <w:iCs/>
                  <w:sz w:val="24"/>
                  <w:szCs w:val="24"/>
                  <w:lang w:val="pt-PT"/>
                </w:rPr>
                <w:t>art. 145 da Lei nº 14.133/2021</w:t>
              </w:r>
            </w:hyperlink>
            <w:r w:rsidRPr="000D0A17">
              <w:rPr>
                <w:rFonts w:ascii="Times New Roman" w:hAnsi="Times New Roman" w:cs="Times New Roman"/>
                <w:iCs/>
                <w:sz w:val="24"/>
                <w:szCs w:val="24"/>
                <w:lang w:val="pt-PT"/>
              </w:rPr>
              <w:t>.</w:t>
            </w:r>
          </w:p>
          <w:p w:rsidR="00FA661C" w:rsidRPr="001061F0" w:rsidRDefault="000D0A17" w:rsidP="000D0A17">
            <w:pPr>
              <w:tabs>
                <w:tab w:val="center" w:pos="4252"/>
                <w:tab w:val="right" w:pos="8504"/>
              </w:tabs>
              <w:spacing w:line="276" w:lineRule="auto"/>
              <w:jc w:val="both"/>
              <w:rPr>
                <w:rFonts w:ascii="Times New Roman" w:hAnsi="Times New Roman" w:cs="Times New Roman"/>
                <w:sz w:val="24"/>
                <w:szCs w:val="24"/>
              </w:rPr>
            </w:pPr>
            <w:r w:rsidRPr="000D0A17">
              <w:rPr>
                <w:rFonts w:ascii="Times New Roman" w:hAnsi="Times New Roman" w:cs="Times New Roman"/>
                <w:iCs/>
                <w:sz w:val="24"/>
                <w:szCs w:val="24"/>
                <w:lang w:val="pt-PT"/>
              </w:rPr>
              <w:t>A adoção de pagamento antecipado é medida absolutamente excepcional, tendo o art. 145 da Lei nº 14.133, de 2021 admitido sua adoção somente em situações em que houver sensível economia de recursos ou se representar condição indispensável para a prestação do serviço. Nesse caso, deve o processo ser instruído com a competente justificativa, com previsão expressa no edital. O art. 145, §2º, prevê que a Administração poderá exigir garantia adicional como condição para o pagamento antecipado, devendo o administrador considerar essa possibilidade.</w:t>
            </w:r>
            <w:r w:rsidR="00FA661C" w:rsidRPr="00212686">
              <w:rPr>
                <w:rFonts w:ascii="Times New Roman" w:hAnsi="Times New Roman" w:cs="Times New Roman"/>
                <w:sz w:val="24"/>
                <w:szCs w:val="24"/>
              </w:rPr>
              <w:t>.</w:t>
            </w:r>
          </w:p>
        </w:tc>
      </w:tr>
    </w:tbl>
    <w:p w:rsidR="00221438" w:rsidRDefault="00221438" w:rsidP="00221438">
      <w:pPr>
        <w:spacing w:after="120" w:line="276" w:lineRule="auto"/>
        <w:jc w:val="both"/>
        <w:rPr>
          <w:rFonts w:ascii="Times New Roman" w:hAnsi="Times New Roman" w:cs="Times New Roman"/>
          <w:sz w:val="24"/>
          <w:szCs w:val="24"/>
        </w:rPr>
      </w:pPr>
    </w:p>
    <w:p w:rsidR="000D0A17" w:rsidRPr="007666A0" w:rsidRDefault="00C22322"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bookmarkStart w:id="4" w:name="_Ref187395271"/>
      <w:r w:rsidRPr="007666A0">
        <w:rPr>
          <w:rFonts w:ascii="Times New Roman" w:hAnsi="Times New Roman" w:cs="Times New Roman"/>
          <w:color w:val="FF0000"/>
          <w:sz w:val="24"/>
          <w:szCs w:val="24"/>
        </w:rPr>
        <w:t xml:space="preserve">A presente contratação permite a antecipação de pagamento </w:t>
      </w:r>
      <w:r w:rsidR="007666A0" w:rsidRPr="007666A0">
        <w:rPr>
          <w:rFonts w:ascii="Times New Roman" w:hAnsi="Times New Roman" w:cs="Times New Roman"/>
          <w:color w:val="FF0000"/>
          <w:sz w:val="24"/>
          <w:szCs w:val="24"/>
          <w:highlight w:val="yellow"/>
        </w:rPr>
        <w:t>[xxx]</w:t>
      </w:r>
      <w:r w:rsidRPr="007666A0">
        <w:rPr>
          <w:rFonts w:ascii="Times New Roman" w:hAnsi="Times New Roman" w:cs="Times New Roman"/>
          <w:color w:val="FF0000"/>
          <w:sz w:val="24"/>
          <w:szCs w:val="24"/>
        </w:rPr>
        <w:t xml:space="preserve"> (parcial/total), conforme as regras previstas no presente tópico</w:t>
      </w:r>
      <w:r w:rsidR="000D0A17" w:rsidRPr="007666A0">
        <w:rPr>
          <w:rFonts w:ascii="Times New Roman" w:hAnsi="Times New Roman" w:cs="Times New Roman"/>
          <w:color w:val="FF0000"/>
          <w:sz w:val="24"/>
          <w:szCs w:val="24"/>
        </w:rPr>
        <w:t>.</w:t>
      </w:r>
      <w:bookmarkEnd w:id="4"/>
    </w:p>
    <w:tbl>
      <w:tblPr>
        <w:tblStyle w:val="Tabelacomgrade"/>
        <w:tblW w:w="0" w:type="auto"/>
        <w:tblLook w:val="04A0"/>
      </w:tblPr>
      <w:tblGrid>
        <w:gridCol w:w="9742"/>
      </w:tblGrid>
      <w:tr w:rsidR="007666A0" w:rsidTr="00E264CD">
        <w:tc>
          <w:tcPr>
            <w:tcW w:w="9742" w:type="dxa"/>
            <w:shd w:val="clear" w:color="auto" w:fill="FFF2CC" w:themeFill="accent4" w:themeFillTint="33"/>
          </w:tcPr>
          <w:p w:rsidR="007666A0" w:rsidRPr="00AD229B" w:rsidRDefault="007666A0"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666A0" w:rsidRPr="001061F0" w:rsidRDefault="0052763C" w:rsidP="00E264CD">
            <w:pPr>
              <w:tabs>
                <w:tab w:val="center" w:pos="4252"/>
                <w:tab w:val="right" w:pos="8504"/>
              </w:tabs>
              <w:spacing w:line="276" w:lineRule="auto"/>
              <w:jc w:val="both"/>
              <w:rPr>
                <w:rFonts w:ascii="Times New Roman" w:hAnsi="Times New Roman" w:cs="Times New Roman"/>
                <w:sz w:val="24"/>
                <w:szCs w:val="24"/>
              </w:rPr>
            </w:pPr>
            <w:r w:rsidRPr="0052763C">
              <w:rPr>
                <w:rFonts w:ascii="Times New Roman" w:hAnsi="Times New Roman" w:cs="Times New Roman"/>
                <w:sz w:val="24"/>
                <w:szCs w:val="24"/>
              </w:rPr>
              <w:t>Cabe à área técnica ajustar estes itens conforme as peculiaridades do contrato. É possível, por exemplo: fazer o pagamento antecipado apenas parcial, com o remanescente sendo pago com a execução do serviço; estabelecer pagamento antecipado integralmente no início do contrato ou dividido em etapas; prever prazos antes ou após o início da etapa conforme o cronograma financeiro do contrato para a antecipação, ou ainda combinar as possibilidades acima, dentre outras. Saliente-se, apenas, que a forma de antecipação do pagamento (se integralmente no início, se por etapas etc.) deve ser objeto de justificativa específica, que motive a estratégia utilizada pelo contratante</w:t>
            </w:r>
            <w:r w:rsidR="007666A0" w:rsidRPr="00212686">
              <w:rPr>
                <w:rFonts w:ascii="Times New Roman" w:hAnsi="Times New Roman" w:cs="Times New Roman"/>
                <w:sz w:val="24"/>
                <w:szCs w:val="24"/>
              </w:rPr>
              <w:t>.</w:t>
            </w:r>
          </w:p>
        </w:tc>
      </w:tr>
    </w:tbl>
    <w:p w:rsidR="00221438" w:rsidRDefault="00221438" w:rsidP="00221438">
      <w:pPr>
        <w:spacing w:after="120" w:line="276" w:lineRule="auto"/>
        <w:jc w:val="both"/>
        <w:rPr>
          <w:rFonts w:ascii="Times New Roman" w:hAnsi="Times New Roman" w:cs="Times New Roman"/>
          <w:sz w:val="24"/>
          <w:szCs w:val="24"/>
        </w:rPr>
      </w:pP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contratado emitirá </w:t>
      </w:r>
      <w:r w:rsidRPr="00D60EEA">
        <w:rPr>
          <w:rFonts w:ascii="Times New Roman" w:hAnsi="Times New Roman" w:cs="Times New Roman"/>
          <w:color w:val="FF0000"/>
          <w:sz w:val="24"/>
          <w:szCs w:val="24"/>
          <w:highlight w:val="yellow"/>
        </w:rPr>
        <w:t>recibo/nota fiscal/fatura/documento idôneo/...</w:t>
      </w:r>
      <w:r w:rsidRPr="00B264AA">
        <w:rPr>
          <w:rFonts w:ascii="Times New Roman" w:hAnsi="Times New Roman" w:cs="Times New Roman"/>
          <w:color w:val="FF0000"/>
          <w:sz w:val="24"/>
          <w:szCs w:val="24"/>
        </w:rPr>
        <w:t xml:space="preserve"> correspondente ao valor da antecipação de pagamento de </w:t>
      </w:r>
      <w:r w:rsidRPr="00D60EEA">
        <w:rPr>
          <w:rFonts w:ascii="Times New Roman" w:hAnsi="Times New Roman" w:cs="Times New Roman"/>
          <w:color w:val="FF0000"/>
          <w:sz w:val="24"/>
          <w:szCs w:val="24"/>
          <w:highlight w:val="yellow"/>
        </w:rPr>
        <w:t>R$ ...... (valor por extenso)</w:t>
      </w:r>
      <w:r w:rsidRPr="00B264AA">
        <w:rPr>
          <w:rFonts w:ascii="Times New Roman" w:hAnsi="Times New Roman" w:cs="Times New Roman"/>
          <w:color w:val="FF0000"/>
          <w:sz w:val="24"/>
          <w:szCs w:val="24"/>
        </w:rPr>
        <w:t xml:space="preserve">, tão logo </w:t>
      </w:r>
      <w:r w:rsidR="00D60EEA" w:rsidRPr="00D60EEA">
        <w:rPr>
          <w:rFonts w:ascii="Times New Roman" w:hAnsi="Times New Roman" w:cs="Times New Roman"/>
          <w:color w:val="FF0000"/>
          <w:sz w:val="24"/>
          <w:szCs w:val="24"/>
          <w:highlight w:val="yellow"/>
        </w:rPr>
        <w:t>[xxx]</w:t>
      </w:r>
      <w:r w:rsidRPr="00B264AA">
        <w:rPr>
          <w:rFonts w:ascii="Times New Roman" w:hAnsi="Times New Roman" w:cs="Times New Roman"/>
          <w:color w:val="FF0000"/>
          <w:sz w:val="24"/>
          <w:szCs w:val="24"/>
        </w:rPr>
        <w:t xml:space="preserve"> (incluir condicionante – ex: seja assinado o termo de contrato, ou seja, prestada a garantia etc.), para que o contratante efetue o pagamento antecipado.</w:t>
      </w: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bookmarkStart w:id="5" w:name="_Ref187395662"/>
      <w:r w:rsidRPr="00B264AA">
        <w:rPr>
          <w:rFonts w:ascii="Times New Roman" w:hAnsi="Times New Roman" w:cs="Times New Roman"/>
          <w:color w:val="FF0000"/>
          <w:sz w:val="24"/>
          <w:szCs w:val="24"/>
        </w:rPr>
        <w:t>Para as etapas seguintes do contrato, a antecipação do pagamento ocorrerá da seguinte forma:</w:t>
      </w:r>
      <w:bookmarkEnd w:id="5"/>
    </w:p>
    <w:p w:rsidR="00B264AA" w:rsidRPr="00D60EEA" w:rsidRDefault="00B264A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R$..... (valor em extenso)</w:t>
      </w:r>
      <w:r w:rsidRPr="00D60EEA">
        <w:rPr>
          <w:rFonts w:ascii="Times New Roman" w:hAnsi="Times New Roman" w:cs="Times New Roman"/>
          <w:color w:val="FF0000"/>
          <w:sz w:val="23"/>
          <w:szCs w:val="23"/>
        </w:rPr>
        <w:t xml:space="preserve"> quando do início da segunda etapa.</w:t>
      </w:r>
    </w:p>
    <w:p w:rsidR="00B264AA" w:rsidRPr="00D60EEA" w:rsidRDefault="00D60EE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EC1008" w:rsidTr="00E264CD">
        <w:tc>
          <w:tcPr>
            <w:tcW w:w="9742" w:type="dxa"/>
            <w:shd w:val="clear" w:color="auto" w:fill="FFF2CC" w:themeFill="accent4" w:themeFillTint="33"/>
          </w:tcPr>
          <w:p w:rsidR="00EC1008" w:rsidRPr="00AD229B" w:rsidRDefault="00EC1008"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C1008" w:rsidRPr="001061F0" w:rsidRDefault="00EC1008" w:rsidP="00CB3CCF">
            <w:pPr>
              <w:tabs>
                <w:tab w:val="center" w:pos="4252"/>
                <w:tab w:val="right" w:pos="8504"/>
              </w:tabs>
              <w:spacing w:line="276" w:lineRule="auto"/>
              <w:jc w:val="both"/>
              <w:rPr>
                <w:rFonts w:ascii="Times New Roman" w:hAnsi="Times New Roman" w:cs="Times New Roman"/>
                <w:sz w:val="24"/>
                <w:szCs w:val="24"/>
              </w:rPr>
            </w:pPr>
            <w:r w:rsidRPr="00EC1008">
              <w:rPr>
                <w:rFonts w:ascii="Times New Roman" w:hAnsi="Times New Roman" w:cs="Times New Roman"/>
                <w:sz w:val="24"/>
                <w:szCs w:val="24"/>
              </w:rPr>
              <w:t>A previsão dos itens é obrigatória caso seja adotado o pagamento antecipado</w:t>
            </w:r>
            <w:r>
              <w:rPr>
                <w:rFonts w:ascii="Times New Roman" w:hAnsi="Times New Roman" w:cs="Times New Roman"/>
                <w:sz w:val="24"/>
                <w:szCs w:val="24"/>
              </w:rPr>
              <w:t>.</w:t>
            </w:r>
          </w:p>
        </w:tc>
      </w:tr>
    </w:tbl>
    <w:p w:rsidR="00EC1008" w:rsidRDefault="00EC1008" w:rsidP="00EC1008">
      <w:pPr>
        <w:pStyle w:val="PargrafodaLista"/>
        <w:spacing w:after="120" w:line="276" w:lineRule="auto"/>
        <w:ind w:left="0"/>
        <w:contextualSpacing w:val="0"/>
        <w:jc w:val="both"/>
        <w:rPr>
          <w:rFonts w:ascii="Times New Roman" w:hAnsi="Times New Roman" w:cs="Times New Roman"/>
          <w:color w:val="FF0000"/>
          <w:sz w:val="24"/>
          <w:szCs w:val="24"/>
        </w:rPr>
      </w:pP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Fica o contratado obrigado a devolver, com correção monetária, a integralidade do valor antecipado na hipótese de inexecução do objeto.</w:t>
      </w:r>
    </w:p>
    <w:p w:rsidR="00B264AA" w:rsidRPr="00B9574D" w:rsidRDefault="00B264A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bookmarkStart w:id="6" w:name="_Ref187395479"/>
      <w:r w:rsidRPr="00B9574D">
        <w:rPr>
          <w:rFonts w:ascii="Times New Roman" w:hAnsi="Times New Roman" w:cs="Times New Roman"/>
          <w:color w:val="FF0000"/>
          <w:sz w:val="23"/>
          <w:szCs w:val="23"/>
        </w:rPr>
        <w:t>No caso de inexecução parcial, deverá haver a devolução do valor relativo à parcela não-executada do contrato.</w:t>
      </w:r>
      <w:bookmarkEnd w:id="6"/>
    </w:p>
    <w:p w:rsidR="00B264AA" w:rsidRPr="00B9574D" w:rsidRDefault="00B264A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bookmarkStart w:id="7" w:name="_Ref187395495"/>
      <w:r w:rsidRPr="00B9574D">
        <w:rPr>
          <w:rFonts w:ascii="Times New Roman" w:hAnsi="Times New Roman" w:cs="Times New Roman"/>
          <w:color w:val="FF0000"/>
          <w:sz w:val="23"/>
          <w:szCs w:val="23"/>
        </w:rPr>
        <w:t xml:space="preserve">O valor relativo à parcela antecipada e não executada do contrato será atualizado monetariamente pela variação acumulada do </w:t>
      </w:r>
      <w:r w:rsidR="00B9574D" w:rsidRPr="00B9574D">
        <w:rPr>
          <w:rFonts w:ascii="Times New Roman" w:hAnsi="Times New Roman" w:cs="Times New Roman"/>
          <w:color w:val="FF0000"/>
          <w:sz w:val="23"/>
          <w:szCs w:val="23"/>
          <w:highlight w:val="yellow"/>
        </w:rPr>
        <w:t>[xxx]</w:t>
      </w:r>
      <w:r w:rsidRPr="00B9574D">
        <w:rPr>
          <w:rFonts w:ascii="Times New Roman" w:hAnsi="Times New Roman" w:cs="Times New Roman"/>
          <w:color w:val="FF0000"/>
          <w:sz w:val="23"/>
          <w:szCs w:val="23"/>
          <w:highlight w:val="yellow"/>
        </w:rPr>
        <w:t xml:space="preserve"> (especificar o índice de correção monetária a ser adotado)</w:t>
      </w:r>
      <w:r w:rsidRPr="00B9574D">
        <w:rPr>
          <w:rFonts w:ascii="Times New Roman" w:hAnsi="Times New Roman" w:cs="Times New Roman"/>
          <w:color w:val="FF0000"/>
          <w:sz w:val="23"/>
          <w:szCs w:val="23"/>
        </w:rPr>
        <w:t>, ou outro índice que venha a substituí-lo, desde a data do pagamento da antecipação até a data da devolução.</w:t>
      </w:r>
      <w:bookmarkEnd w:id="7"/>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liquidação ocorrerá de acordo com as regras do tópico respectivo deste instrumento.</w:t>
      </w: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pagamento antecipado será efetuado no prazo máximo de até </w:t>
      </w:r>
      <w:r w:rsidR="006C02C6" w:rsidRPr="006C02C6">
        <w:rPr>
          <w:rFonts w:ascii="Times New Roman" w:hAnsi="Times New Roman" w:cs="Times New Roman"/>
          <w:color w:val="FF0000"/>
          <w:sz w:val="24"/>
          <w:szCs w:val="24"/>
          <w:highlight w:val="yellow"/>
        </w:rPr>
        <w:t>[XX]</w:t>
      </w:r>
      <w:r w:rsidRPr="006C02C6">
        <w:rPr>
          <w:rFonts w:ascii="Times New Roman" w:hAnsi="Times New Roman" w:cs="Times New Roman"/>
          <w:color w:val="FF0000"/>
          <w:sz w:val="24"/>
          <w:szCs w:val="24"/>
          <w:highlight w:val="yellow"/>
        </w:rPr>
        <w:t xml:space="preserve"> (</w:t>
      </w:r>
      <w:r w:rsidR="006C02C6" w:rsidRPr="006C02C6">
        <w:rPr>
          <w:rFonts w:ascii="Times New Roman" w:hAnsi="Times New Roman" w:cs="Times New Roman"/>
          <w:color w:val="FF0000"/>
          <w:sz w:val="24"/>
          <w:szCs w:val="24"/>
          <w:highlight w:val="yellow"/>
        </w:rPr>
        <w:t>xis</w:t>
      </w:r>
      <w:r w:rsidRPr="006C02C6">
        <w:rPr>
          <w:rFonts w:ascii="Times New Roman" w:hAnsi="Times New Roman" w:cs="Times New Roman"/>
          <w:color w:val="FF0000"/>
          <w:sz w:val="24"/>
          <w:szCs w:val="24"/>
          <w:highlight w:val="yellow"/>
        </w:rPr>
        <w:t>) dias</w:t>
      </w:r>
      <w:r w:rsidRPr="00B264AA">
        <w:rPr>
          <w:rFonts w:ascii="Times New Roman" w:hAnsi="Times New Roman" w:cs="Times New Roman"/>
          <w:color w:val="FF0000"/>
          <w:sz w:val="24"/>
          <w:szCs w:val="24"/>
        </w:rPr>
        <w:t xml:space="preserve">, contados do recebimento do </w:t>
      </w:r>
      <w:r w:rsidR="006C02C6" w:rsidRPr="006C02C6">
        <w:rPr>
          <w:rFonts w:ascii="Times New Roman" w:hAnsi="Times New Roman" w:cs="Times New Roman"/>
          <w:color w:val="FF0000"/>
          <w:sz w:val="24"/>
          <w:szCs w:val="24"/>
          <w:highlight w:val="yellow"/>
        </w:rPr>
        <w:t>[xxx]</w:t>
      </w:r>
      <w:r w:rsidRPr="006C02C6">
        <w:rPr>
          <w:rFonts w:ascii="Times New Roman" w:hAnsi="Times New Roman" w:cs="Times New Roman"/>
          <w:color w:val="FF0000"/>
          <w:sz w:val="24"/>
          <w:szCs w:val="24"/>
          <w:highlight w:val="yellow"/>
        </w:rPr>
        <w:t xml:space="preserve"> (recibo OU nota fiscal OU fatura OU documento idôneo)</w:t>
      </w:r>
      <w:r w:rsidRPr="00B264AA">
        <w:rPr>
          <w:rFonts w:ascii="Times New Roman" w:hAnsi="Times New Roman" w:cs="Times New Roman"/>
          <w:color w:val="FF0000"/>
          <w:sz w:val="24"/>
          <w:szCs w:val="24"/>
        </w:rPr>
        <w:t>.</w:t>
      </w: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antecipação de pagamento dispensa o ateste ou recebimento prévios do objeto, os quais deverão ocorrer após a regular execução da parcela contratual a que se refere o valor antecipado.</w:t>
      </w: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O pagamento de que trata este item está condicionado à tomada das seguintes providências pelo contratado:</w:t>
      </w:r>
    </w:p>
    <w:tbl>
      <w:tblPr>
        <w:tblStyle w:val="Tabelacomgrade"/>
        <w:tblW w:w="0" w:type="auto"/>
        <w:tblLook w:val="04A0"/>
      </w:tblPr>
      <w:tblGrid>
        <w:gridCol w:w="9742"/>
      </w:tblGrid>
      <w:tr w:rsidR="006C02C6" w:rsidTr="00E264CD">
        <w:tc>
          <w:tcPr>
            <w:tcW w:w="9742" w:type="dxa"/>
            <w:shd w:val="clear" w:color="auto" w:fill="FFF2CC" w:themeFill="accent4" w:themeFillTint="33"/>
          </w:tcPr>
          <w:p w:rsidR="006C02C6" w:rsidRPr="00AD229B" w:rsidRDefault="006C02C6"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C02C6" w:rsidRDefault="006C02C6" w:rsidP="00E264CD">
            <w:pPr>
              <w:tabs>
                <w:tab w:val="center" w:pos="4252"/>
                <w:tab w:val="right" w:pos="8504"/>
              </w:tabs>
              <w:spacing w:line="276" w:lineRule="auto"/>
              <w:jc w:val="both"/>
              <w:rPr>
                <w:rFonts w:ascii="Times New Roman" w:hAnsi="Times New Roman" w:cs="Times New Roman"/>
                <w:sz w:val="24"/>
                <w:szCs w:val="24"/>
              </w:rPr>
            </w:pPr>
            <w:r w:rsidRPr="006C02C6">
              <w:rPr>
                <w:rFonts w:ascii="Times New Roman" w:hAnsi="Times New Roman" w:cs="Times New Roman"/>
                <w:sz w:val="24"/>
                <w:szCs w:val="24"/>
              </w:rPr>
              <w:t>A adoção das medidas é facultativa, conforme art. 145, §2º, e deve ser objeto de justificativa, que demonstre a adequação das opções escolhidas, incluindo valores e percentuais respectivos, com a contratação em questão e a antecipação a ser feita, em especial caso se opte por não utilizar quaisquer das medidas abaixo</w:t>
            </w:r>
            <w:r>
              <w:rPr>
                <w:rFonts w:ascii="Times New Roman" w:hAnsi="Times New Roman" w:cs="Times New Roman"/>
                <w:sz w:val="24"/>
                <w:szCs w:val="24"/>
              </w:rPr>
              <w:t>.</w:t>
            </w:r>
          </w:p>
          <w:p w:rsidR="00006AEC" w:rsidRPr="001061F0" w:rsidRDefault="00006AEC" w:rsidP="00E264CD">
            <w:pPr>
              <w:tabs>
                <w:tab w:val="center" w:pos="4252"/>
                <w:tab w:val="right" w:pos="8504"/>
              </w:tabs>
              <w:spacing w:line="276" w:lineRule="auto"/>
              <w:jc w:val="both"/>
              <w:rPr>
                <w:rFonts w:ascii="Times New Roman" w:hAnsi="Times New Roman" w:cs="Times New Roman"/>
                <w:sz w:val="24"/>
                <w:szCs w:val="24"/>
              </w:rPr>
            </w:pPr>
            <w:r w:rsidRPr="00006AEC">
              <w:rPr>
                <w:rFonts w:ascii="Times New Roman" w:hAnsi="Times New Roman" w:cs="Times New Roman"/>
                <w:sz w:val="24"/>
                <w:szCs w:val="24"/>
              </w:rPr>
              <w:t>O dimensionamento do uso das cautelas facultativas ocorrerá conforme a demanda e as características do contrato a ser firmado, sempre mediante apresentação de justificativa, que deverá abordar o elo entre a situação fática em questão e as garantias eventualmente eleitas</w:t>
            </w:r>
            <w:r>
              <w:rPr>
                <w:rFonts w:ascii="Times New Roman" w:hAnsi="Times New Roman" w:cs="Times New Roman"/>
                <w:sz w:val="24"/>
                <w:szCs w:val="24"/>
              </w:rPr>
              <w:t>.</w:t>
            </w:r>
          </w:p>
        </w:tc>
      </w:tr>
    </w:tbl>
    <w:p w:rsidR="00B264AA" w:rsidRDefault="00B264A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comprovação da execução da etapa imediatamente anterior do objeto pelo contratado, para a antecipação do valor remanescente;</w:t>
      </w:r>
    </w:p>
    <w:tbl>
      <w:tblPr>
        <w:tblStyle w:val="Tabelacomgrade"/>
        <w:tblW w:w="0" w:type="auto"/>
        <w:tblLook w:val="04A0"/>
      </w:tblPr>
      <w:tblGrid>
        <w:gridCol w:w="9742"/>
      </w:tblGrid>
      <w:tr w:rsidR="00C7607F" w:rsidTr="00E264CD">
        <w:tc>
          <w:tcPr>
            <w:tcW w:w="9742" w:type="dxa"/>
            <w:shd w:val="clear" w:color="auto" w:fill="FFF2CC" w:themeFill="accent4" w:themeFillTint="33"/>
          </w:tcPr>
          <w:p w:rsidR="00C7607F" w:rsidRPr="00AD229B" w:rsidRDefault="00C7607F"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7607F" w:rsidRPr="001061F0" w:rsidRDefault="00C7607F" w:rsidP="00E264CD">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Essa condição só seria factível se houver antecipação de pagamento durante a execução contratual e não só no início do contrato. Se houver utilização dessa cautela, deve haver a previsão dos momentos de comprovação de execução para os fins deste item</w:t>
            </w:r>
            <w:r>
              <w:rPr>
                <w:rFonts w:ascii="Times New Roman" w:hAnsi="Times New Roman" w:cs="Times New Roman"/>
                <w:sz w:val="24"/>
                <w:szCs w:val="24"/>
              </w:rPr>
              <w:t>.</w:t>
            </w:r>
          </w:p>
        </w:tc>
      </w:tr>
    </w:tbl>
    <w:p w:rsidR="00C7607F" w:rsidRPr="00C7607F" w:rsidRDefault="00C7607F" w:rsidP="00C7607F">
      <w:pPr>
        <w:spacing w:after="120" w:line="276" w:lineRule="auto"/>
        <w:ind w:left="567"/>
        <w:jc w:val="both"/>
        <w:rPr>
          <w:rFonts w:ascii="Times New Roman" w:hAnsi="Times New Roman" w:cs="Times New Roman"/>
          <w:color w:val="FF0000"/>
          <w:sz w:val="24"/>
          <w:szCs w:val="24"/>
        </w:rPr>
      </w:pPr>
    </w:p>
    <w:p w:rsidR="00B264AA" w:rsidRDefault="00B264AA"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prestação da garantia adicional nas modalidades de que trata o </w:t>
      </w:r>
      <w:hyperlink r:id="rId16" w:anchor="art96" w:history="1">
        <w:r w:rsidRPr="003A393C">
          <w:rPr>
            <w:rStyle w:val="Hyperlink"/>
            <w:rFonts w:ascii="Times New Roman" w:hAnsi="Times New Roman" w:cs="Times New Roman"/>
            <w:sz w:val="24"/>
            <w:szCs w:val="24"/>
          </w:rPr>
          <w:t>art. 96 da Lei nº 14.133, de 2021</w:t>
        </w:r>
      </w:hyperlink>
      <w:r w:rsidRPr="00B264AA">
        <w:rPr>
          <w:rFonts w:ascii="Times New Roman" w:hAnsi="Times New Roman" w:cs="Times New Roman"/>
          <w:color w:val="FF0000"/>
          <w:sz w:val="24"/>
          <w:szCs w:val="24"/>
        </w:rPr>
        <w:t xml:space="preserve">, no percentual de </w:t>
      </w:r>
      <w:r w:rsidR="00030CF0" w:rsidRPr="00030CF0">
        <w:rPr>
          <w:rFonts w:ascii="Times New Roman" w:hAnsi="Times New Roman" w:cs="Times New Roman"/>
          <w:color w:val="FF0000"/>
          <w:sz w:val="24"/>
          <w:szCs w:val="24"/>
          <w:highlight w:val="yellow"/>
        </w:rPr>
        <w:t>[xxx]</w:t>
      </w:r>
      <w:r w:rsidRPr="00030CF0">
        <w:rPr>
          <w:rFonts w:ascii="Times New Roman" w:hAnsi="Times New Roman" w:cs="Times New Roman"/>
          <w:color w:val="FF0000"/>
          <w:sz w:val="24"/>
          <w:szCs w:val="24"/>
          <w:highlight w:val="yellow"/>
        </w:rPr>
        <w:t>%</w:t>
      </w:r>
      <w:r w:rsidR="00030CF0" w:rsidRPr="00030CF0">
        <w:rPr>
          <w:rFonts w:ascii="Times New Roman" w:hAnsi="Times New Roman" w:cs="Times New Roman"/>
          <w:color w:val="FF0000"/>
          <w:sz w:val="24"/>
          <w:szCs w:val="24"/>
          <w:highlight w:val="yellow"/>
        </w:rPr>
        <w:t xml:space="preserve"> (xis por cento)</w:t>
      </w:r>
      <w:r w:rsidRPr="00B264AA">
        <w:rPr>
          <w:rFonts w:ascii="Times New Roman" w:hAnsi="Times New Roman" w:cs="Times New Roman"/>
          <w:color w:val="FF0000"/>
          <w:sz w:val="24"/>
          <w:szCs w:val="24"/>
        </w:rPr>
        <w:t>.</w:t>
      </w:r>
    </w:p>
    <w:tbl>
      <w:tblPr>
        <w:tblStyle w:val="Tabelacomgrade"/>
        <w:tblW w:w="0" w:type="auto"/>
        <w:tblLook w:val="04A0"/>
      </w:tblPr>
      <w:tblGrid>
        <w:gridCol w:w="9742"/>
      </w:tblGrid>
      <w:tr w:rsidR="00C7607F" w:rsidTr="00E264CD">
        <w:tc>
          <w:tcPr>
            <w:tcW w:w="9742" w:type="dxa"/>
            <w:shd w:val="clear" w:color="auto" w:fill="FFF2CC" w:themeFill="accent4" w:themeFillTint="33"/>
          </w:tcPr>
          <w:p w:rsidR="00C7607F" w:rsidRPr="00AD229B" w:rsidRDefault="00C7607F"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7607F" w:rsidRPr="001061F0" w:rsidRDefault="00C7607F" w:rsidP="00E264CD">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Cabe à Administração prever o percentual que seja mais razoável para o caso. Ressalte-se, entretanto, que, no caso de antecipação parcial do pagamento, não se deve exigir a garantia de que trata este item em patamar superior ao valor que for antecipado</w:t>
            </w:r>
            <w:r>
              <w:rPr>
                <w:rFonts w:ascii="Times New Roman" w:hAnsi="Times New Roman" w:cs="Times New Roman"/>
                <w:sz w:val="24"/>
                <w:szCs w:val="24"/>
              </w:rPr>
              <w:t>.</w:t>
            </w:r>
          </w:p>
        </w:tc>
      </w:tr>
    </w:tbl>
    <w:p w:rsidR="00B264AA" w:rsidRPr="00B264AA" w:rsidRDefault="00B264AA" w:rsidP="00030CF0">
      <w:pPr>
        <w:pStyle w:val="PargrafodaLista"/>
        <w:spacing w:after="120" w:line="276" w:lineRule="auto"/>
        <w:ind w:left="0"/>
        <w:contextualSpacing w:val="0"/>
        <w:jc w:val="both"/>
        <w:rPr>
          <w:rFonts w:ascii="Times New Roman" w:hAnsi="Times New Roman" w:cs="Times New Roman"/>
          <w:color w:val="FF0000"/>
          <w:sz w:val="24"/>
          <w:szCs w:val="24"/>
        </w:rPr>
      </w:pPr>
    </w:p>
    <w:p w:rsidR="00B264AA" w:rsidRPr="00B264AA" w:rsidRDefault="00B264AA"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lastRenderedPageBreak/>
        <w:t>O pagamento do valor a ser antecipado ocorrerá respeitando eventuais retenções tributárias incidentes.</w:t>
      </w:r>
    </w:p>
    <w:p w:rsidR="0052763C" w:rsidRDefault="0052763C" w:rsidP="00221438">
      <w:pPr>
        <w:spacing w:after="120" w:line="276" w:lineRule="auto"/>
        <w:jc w:val="both"/>
        <w:rPr>
          <w:rFonts w:ascii="Times New Roman" w:hAnsi="Times New Roman" w:cs="Times New Roman"/>
          <w:sz w:val="24"/>
          <w:szCs w:val="24"/>
        </w:rPr>
      </w:pPr>
    </w:p>
    <w:p w:rsidR="00CA3D1B" w:rsidRPr="005822C6" w:rsidRDefault="005822C6"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sidRPr="005822C6">
        <w:rPr>
          <w:rFonts w:ascii="Times New Roman" w:hAnsi="Times New Roman" w:cs="Times New Roman"/>
          <w:b/>
          <w:bCs/>
          <w:sz w:val="24"/>
          <w:szCs w:val="24"/>
        </w:rPr>
        <w:t>Do Critério de Reajuste/Repactuação</w:t>
      </w:r>
    </w:p>
    <w:tbl>
      <w:tblPr>
        <w:tblStyle w:val="Tabelacomgrade"/>
        <w:tblW w:w="0" w:type="auto"/>
        <w:tblLook w:val="04A0"/>
      </w:tblPr>
      <w:tblGrid>
        <w:gridCol w:w="9742"/>
      </w:tblGrid>
      <w:tr w:rsidR="005822C6" w:rsidTr="00E264CD">
        <w:tc>
          <w:tcPr>
            <w:tcW w:w="9742" w:type="dxa"/>
            <w:shd w:val="clear" w:color="auto" w:fill="FFF2CC" w:themeFill="accent4" w:themeFillTint="33"/>
          </w:tcPr>
          <w:p w:rsidR="005822C6" w:rsidRPr="00AD229B" w:rsidRDefault="005822C6"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5822C6" w:rsidRPr="001061F0" w:rsidRDefault="00262910" w:rsidP="00E264CD">
            <w:pPr>
              <w:tabs>
                <w:tab w:val="center" w:pos="4252"/>
                <w:tab w:val="right" w:pos="8504"/>
              </w:tabs>
              <w:spacing w:line="276" w:lineRule="auto"/>
              <w:jc w:val="both"/>
              <w:rPr>
                <w:rFonts w:ascii="Times New Roman" w:hAnsi="Times New Roman" w:cs="Times New Roman"/>
                <w:sz w:val="24"/>
                <w:szCs w:val="24"/>
              </w:rPr>
            </w:pPr>
            <w:r w:rsidRPr="00262910">
              <w:rPr>
                <w:rFonts w:ascii="Times New Roman" w:hAnsi="Times New Roman" w:cs="Times New Roman"/>
                <w:sz w:val="24"/>
                <w:szCs w:val="24"/>
              </w:rPr>
              <w:t xml:space="preserve">Deve-se observar o contido no Decreto </w:t>
            </w:r>
            <w:r w:rsidR="001C123A">
              <w:rPr>
                <w:rFonts w:ascii="Times New Roman" w:hAnsi="Times New Roman" w:cs="Times New Roman"/>
                <w:sz w:val="24"/>
                <w:szCs w:val="24"/>
              </w:rPr>
              <w:t xml:space="preserve">Municipal </w:t>
            </w:r>
            <w:r w:rsidRPr="00262910">
              <w:rPr>
                <w:rFonts w:ascii="Times New Roman" w:hAnsi="Times New Roman" w:cs="Times New Roman"/>
                <w:sz w:val="24"/>
                <w:szCs w:val="24"/>
              </w:rPr>
              <w:t xml:space="preserve">nº </w:t>
            </w:r>
            <w:r w:rsidR="001C123A">
              <w:rPr>
                <w:rFonts w:ascii="Times New Roman" w:hAnsi="Times New Roman" w:cs="Times New Roman"/>
                <w:sz w:val="24"/>
                <w:szCs w:val="24"/>
              </w:rPr>
              <w:t>32.398</w:t>
            </w:r>
            <w:r w:rsidRPr="00262910">
              <w:rPr>
                <w:rFonts w:ascii="Times New Roman" w:hAnsi="Times New Roman" w:cs="Times New Roman"/>
                <w:sz w:val="24"/>
                <w:szCs w:val="24"/>
              </w:rPr>
              <w:t>/202</w:t>
            </w:r>
            <w:r w:rsidR="001C123A">
              <w:rPr>
                <w:rFonts w:ascii="Times New Roman" w:hAnsi="Times New Roman" w:cs="Times New Roman"/>
                <w:sz w:val="24"/>
                <w:szCs w:val="24"/>
              </w:rPr>
              <w:t>4</w:t>
            </w:r>
            <w:r w:rsidRPr="00262910">
              <w:rPr>
                <w:rFonts w:ascii="Times New Roman" w:hAnsi="Times New Roman" w:cs="Times New Roman"/>
                <w:sz w:val="24"/>
                <w:szCs w:val="24"/>
              </w:rPr>
              <w:t>, explicitando qual o critério de reajuste e, inclusive, o índice</w:t>
            </w:r>
            <w:r w:rsidR="005822C6" w:rsidRPr="00212686">
              <w:rPr>
                <w:rFonts w:ascii="Times New Roman" w:hAnsi="Times New Roman" w:cs="Times New Roman"/>
                <w:sz w:val="24"/>
                <w:szCs w:val="24"/>
              </w:rPr>
              <w:t>.</w:t>
            </w:r>
          </w:p>
        </w:tc>
      </w:tr>
    </w:tbl>
    <w:p w:rsidR="0089629F" w:rsidRDefault="0089629F" w:rsidP="005822C6">
      <w:pPr>
        <w:pStyle w:val="PargrafodaLista"/>
        <w:spacing w:after="120" w:line="276" w:lineRule="auto"/>
        <w:ind w:left="0"/>
        <w:contextualSpacing w:val="0"/>
        <w:jc w:val="both"/>
        <w:rPr>
          <w:rFonts w:ascii="Times New Roman" w:hAnsi="Times New Roman" w:cs="Times New Roman"/>
          <w:sz w:val="24"/>
          <w:szCs w:val="24"/>
        </w:rPr>
      </w:pPr>
    </w:p>
    <w:p w:rsidR="0089629F" w:rsidRPr="0089629F" w:rsidRDefault="0071395A" w:rsidP="004F2142">
      <w:pPr>
        <w:pStyle w:val="PargrafodaLista"/>
        <w:numPr>
          <w:ilvl w:val="1"/>
          <w:numId w:val="12"/>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reajuste será realizado de ofício pelo gestor do contrato ou da ata de registro de preços, formalizado mediante apostila pela Gerência de Apoio a Licitações do Departamento de Compras e Licitações</w:t>
      </w:r>
      <w:r w:rsidR="00B11B70" w:rsidRPr="3017967B">
        <w:rPr>
          <w:rFonts w:ascii="Times New Roman" w:hAnsi="Times New Roman" w:cs="Times New Roman"/>
          <w:sz w:val="24"/>
          <w:szCs w:val="24"/>
        </w:rPr>
        <w:t>.</w:t>
      </w:r>
    </w:p>
    <w:p w:rsidR="23F0D729" w:rsidRDefault="23F0D729" w:rsidP="004F2142">
      <w:pPr>
        <w:pStyle w:val="PargrafodaLista"/>
        <w:numPr>
          <w:ilvl w:val="1"/>
          <w:numId w:val="12"/>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índice de reajuste será o Índice Nacional de Preços ao Consumidor Amplo (IPCA), ou outro índice oficial que venha a substituí-lo, divulgado pelo Instituto Brasileiro de Geografia e Estatística (IBGE). Em caso de descontinuidade ou substituição do índice adotado, as partes definirão de comum acordo um novo índice oficial, assegurando a preservação do equilíbrio econômico-financeiro do contrato.</w:t>
      </w:r>
    </w:p>
    <w:p w:rsidR="00FD61EC" w:rsidRPr="006A223C" w:rsidRDefault="00FD61EC" w:rsidP="00FD61EC">
      <w:pPr>
        <w:spacing w:after="120" w:line="276" w:lineRule="auto"/>
        <w:jc w:val="both"/>
        <w:rPr>
          <w:rFonts w:ascii="Times New Roman" w:hAnsi="Times New Roman" w:cs="Times New Roman"/>
          <w:sz w:val="24"/>
          <w:szCs w:val="24"/>
        </w:rPr>
      </w:pPr>
    </w:p>
    <w:p w:rsidR="00FD61EC" w:rsidRPr="006E3168" w:rsidRDefault="00984516" w:rsidP="004F2142">
      <w:pPr>
        <w:pStyle w:val="Ttulo1"/>
        <w:numPr>
          <w:ilvl w:val="0"/>
          <w:numId w:val="12"/>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FORMA E CRITÉRIOS DE SELEÇÃO DO FORNECEDOR</w:t>
      </w:r>
    </w:p>
    <w:p w:rsidR="00FD61EC" w:rsidRDefault="00FD61EC" w:rsidP="00FD61EC">
      <w:pPr>
        <w:pStyle w:val="PargrafodaLista"/>
        <w:spacing w:after="0" w:line="276" w:lineRule="auto"/>
        <w:ind w:left="0"/>
        <w:jc w:val="both"/>
        <w:rPr>
          <w:rFonts w:ascii="Times New Roman" w:hAnsi="Times New Roman" w:cs="Times New Roman"/>
        </w:rPr>
      </w:pPr>
    </w:p>
    <w:p w:rsidR="00FD61EC" w:rsidRDefault="00984516" w:rsidP="004F2142">
      <w:pPr>
        <w:pStyle w:val="PargrafodaLista"/>
        <w:numPr>
          <w:ilvl w:val="0"/>
          <w:numId w:val="3"/>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Qualificação Técnica</w:t>
      </w:r>
    </w:p>
    <w:p w:rsidR="00E76E3C" w:rsidRPr="00E76E3C" w:rsidRDefault="00E76E3C" w:rsidP="004F2142">
      <w:pPr>
        <w:pStyle w:val="PargrafodaLista"/>
        <w:numPr>
          <w:ilvl w:val="1"/>
          <w:numId w:val="12"/>
        </w:numPr>
        <w:spacing w:after="120" w:line="276" w:lineRule="auto"/>
        <w:ind w:left="0" w:firstLine="0"/>
        <w:jc w:val="both"/>
        <w:rPr>
          <w:rFonts w:ascii="Times New Roman" w:hAnsi="Times New Roman" w:cs="Times New Roman"/>
          <w:sz w:val="24"/>
          <w:szCs w:val="24"/>
        </w:rPr>
      </w:pPr>
      <w:r w:rsidRPr="00E76E3C">
        <w:rPr>
          <w:rFonts w:ascii="Times New Roman" w:hAnsi="Times New Roman" w:cs="Times New Roman"/>
          <w:sz w:val="24"/>
          <w:szCs w:val="24"/>
        </w:rPr>
        <w:t xml:space="preserve">Os interessados deverão comprovar experiência/capacidade técnica mediante apresentação de: </w:t>
      </w:r>
      <w:r w:rsidRPr="00D60EEA">
        <w:rPr>
          <w:rFonts w:ascii="Times New Roman" w:hAnsi="Times New Roman" w:cs="Times New Roman"/>
          <w:color w:val="FF0000"/>
          <w:sz w:val="23"/>
          <w:szCs w:val="23"/>
          <w:highlight w:val="yellow"/>
        </w:rPr>
        <w:t>[xxx]</w:t>
      </w:r>
      <w:r w:rsidRPr="00E76E3C">
        <w:rPr>
          <w:rFonts w:ascii="Times New Roman" w:hAnsi="Times New Roman" w:cs="Times New Roman"/>
          <w:sz w:val="24"/>
          <w:szCs w:val="24"/>
        </w:rPr>
        <w:t>.</w:t>
      </w:r>
    </w:p>
    <w:tbl>
      <w:tblPr>
        <w:tblStyle w:val="Tabelacomgrade"/>
        <w:tblW w:w="0" w:type="auto"/>
        <w:tblLook w:val="04A0"/>
      </w:tblPr>
      <w:tblGrid>
        <w:gridCol w:w="9742"/>
      </w:tblGrid>
      <w:tr w:rsidR="00984516" w:rsidTr="00E264CD">
        <w:tc>
          <w:tcPr>
            <w:tcW w:w="9742" w:type="dxa"/>
            <w:shd w:val="clear" w:color="auto" w:fill="FFF2CC" w:themeFill="accent4" w:themeFillTint="33"/>
          </w:tcPr>
          <w:p w:rsidR="00984516" w:rsidRPr="00BE3222" w:rsidRDefault="00984516"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O </w:t>
            </w:r>
            <w:hyperlink r:id="rId17" w:anchor="art67" w:history="1">
              <w:r w:rsidRPr="003A389D">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 xml:space="preserve">, não estabelece exigências de qualificação técnico-operacional ou técnico-profissional para o caso de contratações cujo objeto seja a aquisição de bens, tratando o dispositivo legal apenas das exigências pertinentes às obras e serviços. Nada obstante, entende-se ser juridicamente possível que a Administração formule exigências de qualificação técnica dos fornecedores no caso de compras de bens, com fundamento no art. 37, inciso XXI, da Constituição Federal, caso verifique que a medida é indispensável à garantia do cumprimento das obrigações pertinentes à execução do objeto. </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Para tanto, recomenda-se que a Administração se utilize da interpretação extensiva das regras, limites e princípios que incidem em relação à prova de qualificação técnica dos licitantes na contratação de serviços, observadas as peculiaridades das compras em cada caso concreto.</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ETP.</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lastRenderedPageBreak/>
              <w:t xml:space="preserve">Em relação à pessoa física ou jurídica que se caracterize como “potencial subcontratado”, é possível a previsão de exigência de atestados específicos, situação na qual mais de um licitante poderá apresentar atestado relativo ao mesmo potencial subcontratado. Nesse sentido é o teor do § 9º do </w:t>
            </w:r>
            <w:hyperlink r:id="rId18" w:anchor="art67" w:history="1">
              <w:r w:rsidRPr="00261A50">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w:t>
            </w:r>
          </w:p>
          <w:p w:rsidR="00984516" w:rsidRPr="00437C98"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“O edital poderá prever, para aspectos técnicos específicos, que a qualificação técnica seja demonstrada por meio de atestados relativos a potencial subcontratado, limitado a 25% (vinte e cinco por cento) do objeto a ser licitado, hipótese em que mais de um licitante poderá apresentar atestado relativo ao mesmo potencial subcontratado.”</w:t>
            </w:r>
            <w:r w:rsidR="00984516">
              <w:rPr>
                <w:rFonts w:ascii="Times New Roman" w:hAnsi="Times New Roman" w:cs="Times New Roman"/>
                <w:sz w:val="24"/>
                <w:szCs w:val="24"/>
              </w:rPr>
              <w:t>.</w:t>
            </w:r>
          </w:p>
        </w:tc>
      </w:tr>
    </w:tbl>
    <w:p w:rsidR="00984516" w:rsidRPr="00984516" w:rsidRDefault="00984516" w:rsidP="00984516">
      <w:pPr>
        <w:spacing w:after="120" w:line="276" w:lineRule="auto"/>
        <w:jc w:val="both"/>
        <w:rPr>
          <w:rFonts w:ascii="Times New Roman" w:hAnsi="Times New Roman" w:cs="Times New Roman"/>
          <w:b/>
          <w:bCs/>
          <w:sz w:val="24"/>
          <w:szCs w:val="24"/>
        </w:rPr>
      </w:pPr>
    </w:p>
    <w:p w:rsidR="00FD61EC" w:rsidRPr="009655C6" w:rsidRDefault="009655C6"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bookmarkStart w:id="8" w:name="_Ref187268419"/>
      <w:r w:rsidRPr="009655C6">
        <w:rPr>
          <w:rFonts w:ascii="Times New Roman" w:hAnsi="Times New Roman" w:cs="Times New Roman"/>
          <w:color w:val="FF0000"/>
          <w:sz w:val="24"/>
          <w:szCs w:val="24"/>
        </w:rPr>
        <w:t xml:space="preserve">Registro ou inscrição da empresa na entidade profissional </w:t>
      </w:r>
      <w:r w:rsidRPr="009655C6">
        <w:rPr>
          <w:rFonts w:ascii="Times New Roman" w:hAnsi="Times New Roman" w:cs="Times New Roman"/>
          <w:color w:val="FF0000"/>
          <w:sz w:val="24"/>
          <w:szCs w:val="24"/>
          <w:highlight w:val="yellow"/>
        </w:rPr>
        <w:t>[</w:t>
      </w:r>
      <w:r w:rsidRPr="003C587A">
        <w:rPr>
          <w:rFonts w:ascii="Times New Roman" w:hAnsi="Times New Roman" w:cs="Times New Roman"/>
          <w:color w:val="FF0000"/>
          <w:sz w:val="24"/>
          <w:szCs w:val="24"/>
          <w:highlight w:val="yellow"/>
        </w:rPr>
        <w:t>xxx] (escrever por extenso, se o caso)</w:t>
      </w:r>
      <w:r w:rsidRPr="009655C6">
        <w:rPr>
          <w:rFonts w:ascii="Times New Roman" w:hAnsi="Times New Roman" w:cs="Times New Roman"/>
          <w:color w:val="FF0000"/>
          <w:sz w:val="24"/>
          <w:szCs w:val="24"/>
        </w:rPr>
        <w:t>, em plena validade.</w:t>
      </w:r>
      <w:bookmarkEnd w:id="8"/>
    </w:p>
    <w:tbl>
      <w:tblPr>
        <w:tblStyle w:val="Tabelacomgrade"/>
        <w:tblW w:w="0" w:type="auto"/>
        <w:tblLook w:val="04A0"/>
      </w:tblPr>
      <w:tblGrid>
        <w:gridCol w:w="9742"/>
      </w:tblGrid>
      <w:tr w:rsidR="009655C6" w:rsidTr="00E264CD">
        <w:tc>
          <w:tcPr>
            <w:tcW w:w="9742" w:type="dxa"/>
            <w:shd w:val="clear" w:color="auto" w:fill="FFF2CC" w:themeFill="accent4" w:themeFillTint="33"/>
          </w:tcPr>
          <w:p w:rsidR="009655C6" w:rsidRPr="00BE3222" w:rsidRDefault="009655C6" w:rsidP="00E264CD">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72170" w:rsidRPr="00B72170"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 xml:space="preserve">A exigência do só deve ser formulada quando, por determinação legal, o exercício de determinada atividade afeta ao objeto contratual esteja sujeita à fiscalização da entidade profissional competente, a ser indicada expressamente no dispositivo. </w:t>
            </w:r>
          </w:p>
          <w:p w:rsidR="009655C6" w:rsidRPr="00437C98"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tc>
      </w:tr>
    </w:tbl>
    <w:p w:rsidR="003650B2" w:rsidRDefault="003650B2" w:rsidP="003650B2">
      <w:pPr>
        <w:spacing w:after="120" w:line="276" w:lineRule="auto"/>
        <w:jc w:val="both"/>
        <w:rPr>
          <w:rFonts w:ascii="Times New Roman" w:hAnsi="Times New Roman" w:cs="Times New Roman"/>
          <w:sz w:val="24"/>
          <w:szCs w:val="24"/>
        </w:rPr>
      </w:pPr>
    </w:p>
    <w:p w:rsidR="003650B2" w:rsidRPr="00C55CBC" w:rsidRDefault="00EA41B4" w:rsidP="004F2142">
      <w:pPr>
        <w:pStyle w:val="PargrafodaLista"/>
        <w:numPr>
          <w:ilvl w:val="1"/>
          <w:numId w:val="12"/>
        </w:numPr>
        <w:spacing w:after="120" w:line="276" w:lineRule="auto"/>
        <w:ind w:left="0" w:firstLine="0"/>
        <w:contextualSpacing w:val="0"/>
        <w:jc w:val="both"/>
        <w:rPr>
          <w:rFonts w:ascii="Times New Roman" w:hAnsi="Times New Roman" w:cs="Times New Roman"/>
          <w:color w:val="FF0000"/>
          <w:sz w:val="24"/>
          <w:szCs w:val="24"/>
        </w:rPr>
      </w:pPr>
      <w:r w:rsidRPr="00EA41B4">
        <w:rPr>
          <w:rFonts w:ascii="Times New Roman" w:hAnsi="Times New Roman" w:cs="Times New Roman"/>
          <w:color w:val="FF0000"/>
          <w:sz w:val="24"/>
          <w:szCs w:val="24"/>
        </w:rPr>
        <w:t xml:space="preserve">Comprovação de aptidão para </w:t>
      </w:r>
      <w:r w:rsidR="00E21F17">
        <w:rPr>
          <w:rFonts w:ascii="Times New Roman" w:hAnsi="Times New Roman" w:cs="Times New Roman"/>
          <w:color w:val="FF0000"/>
          <w:sz w:val="24"/>
          <w:szCs w:val="24"/>
        </w:rPr>
        <w:t>execução de serviço</w:t>
      </w:r>
      <w:r w:rsidRPr="00EA41B4">
        <w:rPr>
          <w:rFonts w:ascii="Times New Roman" w:hAnsi="Times New Roman" w:cs="Times New Roman"/>
          <w:color w:val="FF0000"/>
          <w:sz w:val="24"/>
          <w:szCs w:val="24"/>
        </w:rPr>
        <w:t xml:space="preserve">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r w:rsidR="0092114A" w:rsidRPr="009655C6">
        <w:rPr>
          <w:rFonts w:ascii="Times New Roman" w:hAnsi="Times New Roman" w:cs="Times New Roman"/>
          <w:color w:val="FF0000"/>
          <w:sz w:val="24"/>
          <w:szCs w:val="24"/>
        </w:rPr>
        <w:t>.</w:t>
      </w:r>
    </w:p>
    <w:p w:rsidR="004C0953" w:rsidRPr="00024160" w:rsidRDefault="00233020"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bookmarkStart w:id="9" w:name="_Ref187396092"/>
      <w:r w:rsidRPr="00024160">
        <w:rPr>
          <w:rFonts w:ascii="Times New Roman" w:hAnsi="Times New Roman" w:cs="Times New Roman"/>
          <w:color w:val="FF0000"/>
          <w:sz w:val="23"/>
          <w:szCs w:val="23"/>
        </w:rPr>
        <w:t>Para fins da comprovação de que trata este subitem, os atestados deverão dizer respeito a contratos executados com as seguintes características mínimas:</w:t>
      </w:r>
      <w:bookmarkEnd w:id="9"/>
    </w:p>
    <w:p w:rsidR="00233020" w:rsidRPr="00E11309" w:rsidRDefault="00024160" w:rsidP="004F2142">
      <w:pPr>
        <w:pStyle w:val="PargrafodaLista"/>
        <w:numPr>
          <w:ilvl w:val="3"/>
          <w:numId w:val="12"/>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3650B2" w:rsidRPr="00D12E9B" w:rsidRDefault="00024160" w:rsidP="004F2142">
      <w:pPr>
        <w:pStyle w:val="PargrafodaLista"/>
        <w:numPr>
          <w:ilvl w:val="3"/>
          <w:numId w:val="12"/>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E11309" w:rsidRDefault="00E11309"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 xml:space="preserve">Será admitida, para fins de comprovação de quantitativo mínimo, a apresentação e o somatório de diferentes atestados </w:t>
      </w:r>
      <w:r w:rsidRPr="00D12E9B">
        <w:rPr>
          <w:rFonts w:ascii="Times New Roman" w:hAnsi="Times New Roman" w:cs="Times New Roman"/>
          <w:color w:val="FF0000"/>
          <w:sz w:val="23"/>
          <w:szCs w:val="23"/>
          <w:u w:val="single"/>
        </w:rPr>
        <w:t>executados de forma concomitante</w:t>
      </w:r>
      <w:r w:rsidRPr="00E11309">
        <w:rPr>
          <w:rFonts w:ascii="Times New Roman" w:hAnsi="Times New Roman" w:cs="Times New Roman"/>
          <w:color w:val="FF0000"/>
          <w:sz w:val="23"/>
          <w:szCs w:val="23"/>
        </w:rPr>
        <w:t>.</w:t>
      </w:r>
    </w:p>
    <w:tbl>
      <w:tblPr>
        <w:tblStyle w:val="Tabelacomgrade"/>
        <w:tblW w:w="0" w:type="auto"/>
        <w:tblLook w:val="04A0"/>
      </w:tblPr>
      <w:tblGrid>
        <w:gridCol w:w="9742"/>
      </w:tblGrid>
      <w:tr w:rsidR="00F4074D" w:rsidTr="00E264CD">
        <w:tc>
          <w:tcPr>
            <w:tcW w:w="9742" w:type="dxa"/>
            <w:shd w:val="clear" w:color="auto" w:fill="FFF2CC" w:themeFill="accent4" w:themeFillTint="33"/>
          </w:tcPr>
          <w:p w:rsidR="00F4074D" w:rsidRPr="00AD229B" w:rsidRDefault="00F4074D"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O subitem deverá ser incluído caso seja formulada exigência de quantitativos mínimos do serviço a serem comprovados por meio dos atestados. O somatório de atestados apenas poderá ser afastado de forma justificada, já que constitui medida restritiva da competição na dispensa eletrônica.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A essência da capacidade operacional é procurar identificar se a futura contratada tem a infraestrutura empresarial e a capacidade de gestão de executar o objeto e, justamente por esse contexto, podem ser feitas exigências de comprovação de anterior execução de quantitativos mínimos (compatíveis com o objeto a ser contratado). Deste modo, é possível que essa comprovação se dê pela somatória de atestados de contratos executados realizados concomitantemente, pois da mesma forma revelam a capacidade operacional da empresa.</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lastRenderedPageBreak/>
              <w:t xml:space="preserve">De qualquer forma, é absolutamente fundamental que a exigência seja totalmente objetiva, indicando quantitativos precisos, para evitar dúvidas na hora da habilitação, que podem vir a comprometer o objetivo do processo, de formalizar a contratação.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 xml:space="preserve">Conforme §2º do art. 67 da Lei nº 14.133, de 2021,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(quatro por cento) do valor total estimado da contratação (art. 67, §1º). </w:t>
            </w:r>
          </w:p>
          <w:p w:rsidR="000C7430" w:rsidRPr="000C743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Caso seja permitida a subcontratação de fornecimento com aspectos técnicos específicos, poderá ser admitida a apresentação de atestados relativos a potencial subcontratado, limitado a 25% (vinte e cinco por cento) do objeto licitado, conforme art. 67, §9º da Lei nº 14.133, de 2021.</w:t>
            </w:r>
          </w:p>
          <w:p w:rsidR="000C7430" w:rsidRPr="00DA0314" w:rsidRDefault="000C7430" w:rsidP="000C7430">
            <w:pPr>
              <w:tabs>
                <w:tab w:val="center" w:pos="4252"/>
                <w:tab w:val="right" w:pos="8504"/>
              </w:tabs>
              <w:spacing w:line="276" w:lineRule="auto"/>
              <w:jc w:val="both"/>
              <w:rPr>
                <w:rFonts w:ascii="Times New Roman" w:hAnsi="Times New Roman" w:cs="Times New Roman"/>
                <w:b/>
                <w:bCs/>
                <w:sz w:val="24"/>
                <w:szCs w:val="24"/>
              </w:rPr>
            </w:pPr>
            <w:r w:rsidRPr="00DA0314">
              <w:rPr>
                <w:rFonts w:ascii="Times New Roman" w:hAnsi="Times New Roman" w:cs="Times New Roman"/>
                <w:b/>
                <w:bCs/>
                <w:sz w:val="24"/>
                <w:szCs w:val="24"/>
              </w:rPr>
              <w:t>Em sendo esse o caso do processo, recomenda-se inserir a seguinte disposição:</w:t>
            </w:r>
          </w:p>
          <w:p w:rsidR="00F4074D" w:rsidRPr="001061F0" w:rsidRDefault="000C7430" w:rsidP="000C7430">
            <w:pPr>
              <w:tabs>
                <w:tab w:val="center" w:pos="4252"/>
                <w:tab w:val="right" w:pos="8504"/>
              </w:tabs>
              <w:spacing w:line="276" w:lineRule="auto"/>
              <w:jc w:val="both"/>
              <w:rPr>
                <w:rFonts w:ascii="Times New Roman" w:hAnsi="Times New Roman" w:cs="Times New Roman"/>
                <w:sz w:val="24"/>
                <w:szCs w:val="24"/>
              </w:rPr>
            </w:pPr>
            <w:r w:rsidRPr="000C7430">
              <w:rPr>
                <w:rFonts w:ascii="Times New Roman" w:hAnsi="Times New Roman" w:cs="Times New Roman"/>
                <w:sz w:val="24"/>
                <w:szCs w:val="24"/>
              </w:rPr>
              <w:t>Será admitida a apresentação de atestados relativos a potencial subcontratado em relação à parcela do fornecimento de</w:t>
            </w:r>
            <w:r w:rsidR="00805392" w:rsidRPr="00805392">
              <w:rPr>
                <w:rFonts w:ascii="Times New Roman" w:hAnsi="Times New Roman" w:cs="Times New Roman"/>
                <w:color w:val="FF0000"/>
                <w:sz w:val="24"/>
                <w:szCs w:val="24"/>
              </w:rPr>
              <w:t>[xxx]</w:t>
            </w:r>
            <w:r w:rsidRPr="000C7430">
              <w:rPr>
                <w:rFonts w:ascii="Times New Roman" w:hAnsi="Times New Roman" w:cs="Times New Roman"/>
                <w:sz w:val="24"/>
                <w:szCs w:val="24"/>
              </w:rPr>
              <w:t>, cuja subcontratação foi expressamente autorizada no tópico pertinente</w:t>
            </w:r>
            <w:r w:rsidR="00F4074D">
              <w:rPr>
                <w:rFonts w:ascii="Times New Roman" w:hAnsi="Times New Roman" w:cs="Times New Roman"/>
                <w:sz w:val="24"/>
                <w:szCs w:val="24"/>
              </w:rPr>
              <w:t>.</w:t>
            </w:r>
          </w:p>
        </w:tc>
      </w:tr>
    </w:tbl>
    <w:p w:rsidR="00F4074D" w:rsidRPr="00E11309" w:rsidRDefault="00F4074D" w:rsidP="00F4074D">
      <w:pPr>
        <w:pStyle w:val="PargrafodaLista"/>
        <w:spacing w:after="120" w:line="276" w:lineRule="auto"/>
        <w:ind w:left="567"/>
        <w:contextualSpacing w:val="0"/>
        <w:jc w:val="both"/>
        <w:rPr>
          <w:rFonts w:ascii="Times New Roman" w:hAnsi="Times New Roman" w:cs="Times New Roman"/>
          <w:color w:val="FF0000"/>
          <w:sz w:val="23"/>
          <w:szCs w:val="23"/>
        </w:rPr>
      </w:pPr>
    </w:p>
    <w:p w:rsidR="00E11309" w:rsidRPr="00E11309" w:rsidRDefault="00E11309"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Os atestados de capacidade técnica poderão ser apresentados em nome da matriz ou da filial do fornecedor.</w:t>
      </w:r>
    </w:p>
    <w:tbl>
      <w:tblPr>
        <w:tblStyle w:val="Tabelacomgrade"/>
        <w:tblW w:w="0" w:type="auto"/>
        <w:tblLook w:val="04A0"/>
      </w:tblPr>
      <w:tblGrid>
        <w:gridCol w:w="9742"/>
      </w:tblGrid>
      <w:tr w:rsidR="00E11309" w:rsidTr="00E264CD">
        <w:tc>
          <w:tcPr>
            <w:tcW w:w="9742" w:type="dxa"/>
            <w:shd w:val="clear" w:color="auto" w:fill="FFF2CC" w:themeFill="accent4" w:themeFillTint="33"/>
          </w:tcPr>
          <w:p w:rsidR="00E11309" w:rsidRPr="00AD229B" w:rsidRDefault="00E11309"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11309" w:rsidRPr="001061F0" w:rsidRDefault="009F2914" w:rsidP="00E264CD">
            <w:pPr>
              <w:tabs>
                <w:tab w:val="center" w:pos="4252"/>
                <w:tab w:val="right" w:pos="8504"/>
              </w:tabs>
              <w:spacing w:line="276" w:lineRule="auto"/>
              <w:jc w:val="both"/>
              <w:rPr>
                <w:rFonts w:ascii="Times New Roman" w:hAnsi="Times New Roman" w:cs="Times New Roman"/>
                <w:sz w:val="24"/>
                <w:szCs w:val="24"/>
              </w:rPr>
            </w:pPr>
            <w:r w:rsidRPr="009F2914">
              <w:rPr>
                <w:rFonts w:ascii="Times New Roman" w:hAnsi="Times New Roman" w:cs="Times New Roman"/>
                <w:sz w:val="24"/>
                <w:szCs w:val="24"/>
              </w:rPr>
              <w:t>Nesse sentido, o Parecer n. 00005/2021/CNMLC/CGU/AGU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Orientação Normativa nº 66, de 29 de maio de 2020</w:t>
            </w:r>
            <w:r w:rsidR="00E11309">
              <w:rPr>
                <w:rFonts w:ascii="Times New Roman" w:hAnsi="Times New Roman" w:cs="Times New Roman"/>
                <w:sz w:val="24"/>
                <w:szCs w:val="24"/>
              </w:rPr>
              <w:t>.</w:t>
            </w:r>
          </w:p>
        </w:tc>
      </w:tr>
    </w:tbl>
    <w:p w:rsidR="003650B2" w:rsidRPr="00E11309" w:rsidRDefault="003650B2" w:rsidP="00E11309">
      <w:pPr>
        <w:spacing w:after="120" w:line="276" w:lineRule="auto"/>
        <w:jc w:val="both"/>
        <w:rPr>
          <w:rFonts w:ascii="Times New Roman" w:hAnsi="Times New Roman" w:cs="Times New Roman"/>
          <w:sz w:val="24"/>
          <w:szCs w:val="24"/>
        </w:rPr>
      </w:pPr>
    </w:p>
    <w:p w:rsidR="000C6078" w:rsidRPr="000C6078" w:rsidRDefault="000C6078"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9F2914" w:rsidRPr="009F2914" w:rsidRDefault="000C6078" w:rsidP="004F2142">
      <w:pPr>
        <w:pStyle w:val="PargrafodaLista"/>
        <w:numPr>
          <w:ilvl w:val="2"/>
          <w:numId w:val="12"/>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 xml:space="preserve">Prova de atendimento aos requisitos </w:t>
      </w:r>
      <w:r w:rsidRPr="000C6078">
        <w:rPr>
          <w:rFonts w:ascii="Times New Roman" w:hAnsi="Times New Roman" w:cs="Times New Roman"/>
          <w:color w:val="FF0000"/>
          <w:sz w:val="23"/>
          <w:szCs w:val="23"/>
          <w:highlight w:val="yellow"/>
        </w:rPr>
        <w:t>[xxx]</w:t>
      </w:r>
      <w:r w:rsidRPr="000C6078">
        <w:rPr>
          <w:rFonts w:ascii="Times New Roman" w:hAnsi="Times New Roman" w:cs="Times New Roman"/>
          <w:color w:val="FF0000"/>
          <w:sz w:val="23"/>
          <w:szCs w:val="23"/>
        </w:rPr>
        <w:t xml:space="preserve">, previstos na lei </w:t>
      </w:r>
      <w:r w:rsidRPr="000C6078">
        <w:rPr>
          <w:rFonts w:ascii="Times New Roman" w:hAnsi="Times New Roman" w:cs="Times New Roman"/>
          <w:color w:val="FF0000"/>
          <w:sz w:val="23"/>
          <w:szCs w:val="23"/>
          <w:highlight w:val="yellow"/>
        </w:rPr>
        <w:t>[xxx]</w:t>
      </w:r>
      <w:r w:rsidR="009F2914" w:rsidRPr="009F2914">
        <w:rPr>
          <w:rFonts w:ascii="Times New Roman" w:hAnsi="Times New Roman" w:cs="Times New Roman"/>
          <w:color w:val="FF0000"/>
          <w:sz w:val="23"/>
          <w:szCs w:val="23"/>
        </w:rPr>
        <w:t>.</w:t>
      </w:r>
    </w:p>
    <w:tbl>
      <w:tblPr>
        <w:tblStyle w:val="Tabelacomgrade"/>
        <w:tblW w:w="0" w:type="auto"/>
        <w:tblLook w:val="04A0"/>
      </w:tblPr>
      <w:tblGrid>
        <w:gridCol w:w="9742"/>
      </w:tblGrid>
      <w:tr w:rsidR="00EF3879" w:rsidTr="00E264CD">
        <w:tc>
          <w:tcPr>
            <w:tcW w:w="9742" w:type="dxa"/>
            <w:shd w:val="clear" w:color="auto" w:fill="FFF2CC" w:themeFill="accent4" w:themeFillTint="33"/>
          </w:tcPr>
          <w:p w:rsidR="00EF3879" w:rsidRPr="00AD229B" w:rsidRDefault="00EF3879"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F3879" w:rsidRPr="001061F0" w:rsidRDefault="00C70AB0" w:rsidP="00E264CD">
            <w:pPr>
              <w:tabs>
                <w:tab w:val="center" w:pos="4252"/>
                <w:tab w:val="right" w:pos="8504"/>
              </w:tabs>
              <w:spacing w:line="276" w:lineRule="auto"/>
              <w:jc w:val="both"/>
              <w:rPr>
                <w:rFonts w:ascii="Times New Roman" w:hAnsi="Times New Roman" w:cs="Times New Roman"/>
                <w:sz w:val="24"/>
                <w:szCs w:val="24"/>
              </w:rPr>
            </w:pPr>
            <w:r w:rsidRPr="00C70AB0">
              <w:rPr>
                <w:rFonts w:ascii="Times New Roman" w:hAnsi="Times New Roman" w:cs="Times New Roman"/>
                <w:sz w:val="24"/>
                <w:szCs w:val="24"/>
              </w:rPr>
              <w:t>Eventuais requisitos de qualificação técnica previstos em lei específica e que incidam sobre a atividade objeto da contratação, deverão ser indicados no item 8.30.5, com fundamento no art. 67, inciso IV, da Lei nº 14.133, de 2021. Cita-se, exemplificativamente, a exigência, dentre os documentos de habilitação técnica, da chamada Autorização Especial, emitida pela Agência Nacional de Vigilância Sanitária – Anvisa, nas contratações para aquisição de medicamentos sujeitos a controle especial, com base na Lei nº 6.360, de 23 de setembro de 1976, e na Resolução da Diretoria Colegiada da RDC/Anvisa nº 16, de 1º de abril de 2014</w:t>
            </w:r>
            <w:r w:rsidR="00EF3879">
              <w:rPr>
                <w:rFonts w:ascii="Times New Roman" w:hAnsi="Times New Roman" w:cs="Times New Roman"/>
                <w:sz w:val="24"/>
                <w:szCs w:val="24"/>
              </w:rPr>
              <w:t>.</w:t>
            </w:r>
          </w:p>
        </w:tc>
      </w:tr>
    </w:tbl>
    <w:p w:rsidR="00EF3879" w:rsidRPr="006A223C" w:rsidRDefault="00EF3879" w:rsidP="00F8085D">
      <w:pPr>
        <w:spacing w:after="120" w:line="276" w:lineRule="auto"/>
        <w:jc w:val="both"/>
        <w:rPr>
          <w:rFonts w:ascii="Times New Roman" w:hAnsi="Times New Roman" w:cs="Times New Roman"/>
          <w:sz w:val="24"/>
          <w:szCs w:val="24"/>
        </w:rPr>
      </w:pPr>
    </w:p>
    <w:p w:rsidR="000964FE" w:rsidRPr="00E76E3C" w:rsidRDefault="000964FE" w:rsidP="004F2142">
      <w:pPr>
        <w:pStyle w:val="Ttulo1"/>
        <w:numPr>
          <w:ilvl w:val="0"/>
          <w:numId w:val="12"/>
        </w:numPr>
        <w:shd w:val="clear" w:color="auto" w:fill="F2F2F2" w:themeFill="background1" w:themeFillShade="F2"/>
        <w:spacing w:before="60" w:line="276" w:lineRule="auto"/>
        <w:rPr>
          <w:rFonts w:ascii="Times New Roman" w:hAnsi="Times New Roman" w:cs="Times New Roman"/>
          <w:b/>
          <w:bCs/>
          <w:color w:val="auto"/>
          <w:sz w:val="24"/>
          <w:szCs w:val="24"/>
        </w:rPr>
      </w:pPr>
      <w:r w:rsidRPr="000964FE">
        <w:rPr>
          <w:rFonts w:ascii="Times New Roman" w:hAnsi="Times New Roman" w:cs="Times New Roman"/>
          <w:b/>
          <w:bCs/>
          <w:color w:val="auto"/>
          <w:sz w:val="24"/>
          <w:szCs w:val="24"/>
        </w:rPr>
        <w:lastRenderedPageBreak/>
        <w:t>ESTIMATIVAS DO VALOR DA CONTRATAÇÃO</w:t>
      </w:r>
    </w:p>
    <w:p w:rsidR="00E76E3C" w:rsidRDefault="00E76E3C"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bookmarkStart w:id="10" w:name="_Ref187268992"/>
      <w:r>
        <w:rPr>
          <w:rFonts w:ascii="Times New Roman" w:hAnsi="Times New Roman" w:cs="Times New Roman"/>
          <w:sz w:val="24"/>
          <w:szCs w:val="24"/>
        </w:rPr>
        <w:t>O</w:t>
      </w:r>
      <w:r w:rsidRPr="00E76E3C">
        <w:rPr>
          <w:rFonts w:ascii="Times New Roman" w:hAnsi="Times New Roman" w:cs="Times New Roman"/>
          <w:sz w:val="24"/>
          <w:szCs w:val="24"/>
        </w:rPr>
        <w:t xml:space="preserve"> valor</w:t>
      </w:r>
      <w:r>
        <w:rPr>
          <w:rFonts w:ascii="Times New Roman" w:hAnsi="Times New Roman" w:cs="Times New Roman"/>
          <w:sz w:val="24"/>
          <w:szCs w:val="24"/>
        </w:rPr>
        <w:t xml:space="preserve"> fixado</w:t>
      </w:r>
      <w:r w:rsidRPr="00E76E3C">
        <w:rPr>
          <w:rFonts w:ascii="Times New Roman" w:hAnsi="Times New Roman" w:cs="Times New Roman"/>
          <w:sz w:val="24"/>
          <w:szCs w:val="24"/>
        </w:rPr>
        <w:t xml:space="preserve"> para a remuneração </w:t>
      </w:r>
      <w:r>
        <w:rPr>
          <w:rFonts w:ascii="Times New Roman" w:hAnsi="Times New Roman" w:cs="Times New Roman"/>
          <w:sz w:val="24"/>
          <w:szCs w:val="24"/>
        </w:rPr>
        <w:t>será: (...).</w:t>
      </w:r>
    </w:p>
    <w:p w:rsidR="00E76E3C" w:rsidRPr="00E76E3C" w:rsidRDefault="00E76E3C"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E76E3C">
        <w:rPr>
          <w:rFonts w:ascii="Times New Roman" w:hAnsi="Times New Roman" w:cs="Times New Roman"/>
          <w:sz w:val="24"/>
          <w:szCs w:val="24"/>
        </w:rPr>
        <w:t>O valor global estimado do contrato de credenciamento é meramente estimativo, não gerando qualquer direito aos credenciados.</w:t>
      </w:r>
    </w:p>
    <w:bookmarkEnd w:id="10"/>
    <w:p w:rsidR="00F8085D" w:rsidRPr="006A223C" w:rsidRDefault="00F8085D" w:rsidP="00C13FD7">
      <w:pPr>
        <w:spacing w:after="120" w:line="276" w:lineRule="auto"/>
        <w:jc w:val="both"/>
        <w:rPr>
          <w:rFonts w:ascii="Times New Roman" w:hAnsi="Times New Roman" w:cs="Times New Roman"/>
          <w:sz w:val="24"/>
          <w:szCs w:val="24"/>
        </w:rPr>
      </w:pPr>
    </w:p>
    <w:p w:rsidR="00D45659" w:rsidRPr="006E3168" w:rsidRDefault="00452533" w:rsidP="004F2142">
      <w:pPr>
        <w:pStyle w:val="Ttulo1"/>
        <w:numPr>
          <w:ilvl w:val="0"/>
          <w:numId w:val="12"/>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11" w:name="_Toc157095562"/>
      <w:r>
        <w:rPr>
          <w:rFonts w:ascii="Times New Roman" w:hAnsi="Times New Roman" w:cs="Times New Roman"/>
          <w:b/>
          <w:bCs/>
          <w:color w:val="auto"/>
          <w:sz w:val="24"/>
          <w:szCs w:val="24"/>
        </w:rPr>
        <w:t>A</w:t>
      </w:r>
      <w:r w:rsidR="00B5124F">
        <w:rPr>
          <w:rFonts w:ascii="Times New Roman" w:hAnsi="Times New Roman" w:cs="Times New Roman"/>
          <w:b/>
          <w:bCs/>
          <w:color w:val="auto"/>
          <w:sz w:val="24"/>
          <w:szCs w:val="24"/>
        </w:rPr>
        <w:t>DEQUAÇÃO ORÇAMENTÁRIA</w:t>
      </w:r>
      <w:bookmarkEnd w:id="11"/>
    </w:p>
    <w:p w:rsidR="008C2B57" w:rsidRDefault="008C2B57" w:rsidP="00C13AD2">
      <w:pPr>
        <w:pStyle w:val="PargrafodaLista"/>
        <w:spacing w:after="0" w:line="276" w:lineRule="auto"/>
        <w:ind w:left="0"/>
        <w:jc w:val="both"/>
        <w:rPr>
          <w:rFonts w:ascii="Times New Roman" w:hAnsi="Times New Roman" w:cs="Times New Roman"/>
        </w:rPr>
      </w:pPr>
    </w:p>
    <w:p w:rsidR="00E92F67" w:rsidRDefault="00CE302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E3022">
        <w:rPr>
          <w:rFonts w:ascii="Times New Roman" w:hAnsi="Times New Roman" w:cs="Times New Roman"/>
          <w:sz w:val="24"/>
          <w:szCs w:val="24"/>
        </w:rPr>
        <w:t>A contratação observará a adequação orçamentária e compatibilidade com o PPA, LDO, LOA e PCA</w:t>
      </w:r>
      <w:r>
        <w:rPr>
          <w:rFonts w:ascii="Times New Roman" w:hAnsi="Times New Roman" w:cs="Times New Roman"/>
          <w:sz w:val="24"/>
          <w:szCs w:val="24"/>
        </w:rPr>
        <w:t>.</w:t>
      </w:r>
    </w:p>
    <w:p w:rsidR="00CE3022" w:rsidRPr="00E92F67" w:rsidRDefault="00CE302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E3022">
        <w:rPr>
          <w:rFonts w:ascii="Times New Roman" w:hAnsi="Times New Roman" w:cs="Times New Roman"/>
          <w:sz w:val="24"/>
          <w:szCs w:val="24"/>
        </w:rPr>
        <w:t>Dotação orçamentária:</w:t>
      </w:r>
    </w:p>
    <w:p w:rsidR="00E92F67" w:rsidRPr="00E92F67" w:rsidRDefault="00E92F67" w:rsidP="004F2142">
      <w:pPr>
        <w:pStyle w:val="PargrafodaLista"/>
        <w:numPr>
          <w:ilvl w:val="0"/>
          <w:numId w:val="6"/>
        </w:numPr>
        <w:spacing w:after="120" w:line="276" w:lineRule="auto"/>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sidRPr="00E92F67">
        <w:rPr>
          <w:rFonts w:ascii="Times New Roman" w:hAnsi="Times New Roman" w:cs="Times New Roman"/>
          <w:color w:val="FF0000"/>
          <w:sz w:val="24"/>
          <w:szCs w:val="24"/>
        </w:rPr>
        <w:t>;</w:t>
      </w:r>
    </w:p>
    <w:p w:rsidR="00E92F67" w:rsidRPr="00FB4A69" w:rsidRDefault="00E92F67" w:rsidP="004F2142">
      <w:pPr>
        <w:pStyle w:val="PargrafodaLista"/>
        <w:numPr>
          <w:ilvl w:val="0"/>
          <w:numId w:val="6"/>
        </w:numPr>
        <w:spacing w:after="120" w:line="276" w:lineRule="auto"/>
        <w:ind w:left="714" w:hanging="357"/>
        <w:contextualSpacing w:val="0"/>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Pr>
          <w:rFonts w:ascii="Times New Roman" w:hAnsi="Times New Roman" w:cs="Times New Roman"/>
          <w:color w:val="FF0000"/>
          <w:sz w:val="24"/>
          <w:szCs w:val="24"/>
        </w:rPr>
        <w:t>.</w:t>
      </w:r>
    </w:p>
    <w:p w:rsidR="00E92F67" w:rsidRDefault="00F060FA"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F060FA">
        <w:rPr>
          <w:rFonts w:ascii="Times New Roman" w:hAnsi="Times New Roman" w:cs="Times New Roman"/>
          <w:sz w:val="24"/>
          <w:szCs w:val="24"/>
        </w:rPr>
        <w:t>A dotação relativa aos exercícios financeiros subsequentes será indicada após aprovação da Lei Orçamentária respectiva e liberação dos créditos correspondentes, mediante apostilamento</w:t>
      </w:r>
      <w:r>
        <w:rPr>
          <w:rFonts w:ascii="Times New Roman" w:hAnsi="Times New Roman" w:cs="Times New Roman"/>
          <w:sz w:val="24"/>
          <w:szCs w:val="24"/>
        </w:rPr>
        <w:t>.</w:t>
      </w:r>
    </w:p>
    <w:tbl>
      <w:tblPr>
        <w:tblStyle w:val="Tabelacomgrade"/>
        <w:tblW w:w="0" w:type="auto"/>
        <w:tblLook w:val="04A0"/>
      </w:tblPr>
      <w:tblGrid>
        <w:gridCol w:w="9742"/>
      </w:tblGrid>
      <w:tr w:rsidR="00F060FA" w:rsidTr="00E264CD">
        <w:tc>
          <w:tcPr>
            <w:tcW w:w="9742" w:type="dxa"/>
            <w:shd w:val="clear" w:color="auto" w:fill="FFF2CC" w:themeFill="accent4" w:themeFillTint="33"/>
          </w:tcPr>
          <w:p w:rsidR="00F060FA" w:rsidRPr="00AD229B" w:rsidRDefault="00F060FA"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060FA" w:rsidRPr="001061F0" w:rsidRDefault="00C410C9" w:rsidP="00E264CD">
            <w:pPr>
              <w:tabs>
                <w:tab w:val="center" w:pos="4252"/>
                <w:tab w:val="right" w:pos="8504"/>
              </w:tabs>
              <w:spacing w:line="276" w:lineRule="auto"/>
              <w:jc w:val="both"/>
              <w:rPr>
                <w:rFonts w:ascii="Times New Roman" w:hAnsi="Times New Roman" w:cs="Times New Roman"/>
                <w:sz w:val="24"/>
                <w:szCs w:val="24"/>
              </w:rPr>
            </w:pPr>
            <w:r w:rsidRPr="00C410C9">
              <w:rPr>
                <w:rFonts w:ascii="Times New Roman" w:hAnsi="Times New Roman" w:cs="Times New Roman"/>
                <w:sz w:val="24"/>
                <w:szCs w:val="24"/>
              </w:rPr>
              <w:t xml:space="preserve">O </w:t>
            </w:r>
            <w:hyperlink r:id="rId19" w:anchor="art106" w:history="1">
              <w:r w:rsidRPr="00C410C9">
                <w:rPr>
                  <w:rStyle w:val="Hyperlink"/>
                  <w:rFonts w:ascii="Times New Roman" w:hAnsi="Times New Roman" w:cs="Times New Roman"/>
                  <w:sz w:val="24"/>
                  <w:szCs w:val="24"/>
                </w:rPr>
                <w:t>art. 106, inciso II da Lei nº 14.133, de 2021</w:t>
              </w:r>
            </w:hyperlink>
            <w:r w:rsidRPr="00C410C9">
              <w:rPr>
                <w:rFonts w:ascii="Times New Roman" w:hAnsi="Times New Roman" w:cs="Times New Roman"/>
                <w:sz w:val="24"/>
                <w:szCs w:val="24"/>
              </w:rPr>
              <w:t>, prevê para contratações de serviços e fornecimento continuado que a “a Administração deverá atestar, no início da contratação e de cada exercício, a existência de créditos orçamentários vinculados à contratação e a vantagem em sua manutenção”. Quanto à rescisão contratual por ausência de crédito ou vantajosidade (art. 106, inciso III), remete-se às regras específicas constantes do contrato, inclusive em relação à aplicação do art. 106, §1º.</w:t>
            </w:r>
          </w:p>
        </w:tc>
      </w:tr>
    </w:tbl>
    <w:p w:rsidR="00CE3022" w:rsidRPr="006E3168" w:rsidRDefault="00CE3022" w:rsidP="004F2142">
      <w:pPr>
        <w:pStyle w:val="Ttulo1"/>
        <w:numPr>
          <w:ilvl w:val="0"/>
          <w:numId w:val="12"/>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DISPOSIÇÕES FINAIS</w:t>
      </w:r>
    </w:p>
    <w:p w:rsidR="00CE3022" w:rsidRPr="00CE3022" w:rsidRDefault="00CE3022" w:rsidP="004F2142">
      <w:pPr>
        <w:pStyle w:val="PargrafodaLista"/>
        <w:numPr>
          <w:ilvl w:val="1"/>
          <w:numId w:val="12"/>
        </w:numPr>
        <w:spacing w:after="120" w:line="276" w:lineRule="auto"/>
        <w:ind w:left="0" w:firstLine="0"/>
        <w:contextualSpacing w:val="0"/>
        <w:jc w:val="both"/>
        <w:rPr>
          <w:rFonts w:ascii="Times New Roman" w:hAnsi="Times New Roman" w:cs="Times New Roman"/>
          <w:sz w:val="24"/>
          <w:szCs w:val="24"/>
        </w:rPr>
      </w:pPr>
      <w:r w:rsidRPr="00CE3022">
        <w:rPr>
          <w:rFonts w:ascii="Times New Roman" w:hAnsi="Times New Roman" w:cs="Times New Roman"/>
          <w:sz w:val="24"/>
          <w:szCs w:val="24"/>
        </w:rPr>
        <w:t>Este Termo de Referência integra o processo de credenciamento, devendo ser observado em conjunto com o edital e anexos.</w:t>
      </w:r>
    </w:p>
    <w:p w:rsidR="00F060FA" w:rsidRDefault="00F060FA" w:rsidP="00F060FA">
      <w:pPr>
        <w:pStyle w:val="PargrafodaLista"/>
        <w:spacing w:after="120" w:line="276" w:lineRule="auto"/>
        <w:ind w:left="0"/>
        <w:contextualSpacing w:val="0"/>
        <w:jc w:val="both"/>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227E7A"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227E7A" w:rsidRPr="00AE21CD">
        <w:rPr>
          <w:rFonts w:ascii="Times New Roman" w:hAnsi="Times New Roman" w:cs="Times New Roman"/>
          <w:color w:val="FF0000"/>
          <w:sz w:val="24"/>
          <w:szCs w:val="24"/>
        </w:rPr>
        <w:fldChar w:fldCharType="separate"/>
      </w:r>
      <w:r w:rsidR="005914B4">
        <w:rPr>
          <w:rFonts w:ascii="Times New Roman" w:hAnsi="Times New Roman" w:cs="Times New Roman"/>
          <w:noProof/>
          <w:color w:val="FF0000"/>
          <w:sz w:val="24"/>
          <w:szCs w:val="24"/>
        </w:rPr>
        <w:t>25 de setembro de 2025</w:t>
      </w:r>
      <w:r w:rsidR="00227E7A"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Elaborado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Pr="001D7517" w:rsidRDefault="00647BA9" w:rsidP="00647BA9">
      <w:pPr>
        <w:spacing w:before="120" w:line="240" w:lineRule="auto"/>
        <w:rPr>
          <w:rFonts w:ascii="Times New Roman" w:hAnsi="Times New Roman" w:cs="Times New Roman"/>
          <w:sz w:val="24"/>
          <w:szCs w:val="24"/>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Default="00647BA9" w:rsidP="00647BA9">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1056C7" w:rsidTr="00E264CD">
        <w:tc>
          <w:tcPr>
            <w:tcW w:w="9742" w:type="dxa"/>
            <w:shd w:val="clear" w:color="auto" w:fill="FFF2CC" w:themeFill="accent4" w:themeFillTint="33"/>
          </w:tcPr>
          <w:p w:rsidR="001056C7" w:rsidRPr="00AD229B" w:rsidRDefault="001056C7" w:rsidP="00E264CD">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O Termo de Referência deverá ser devidamente aprovado pelo ordenador de despesas ou a autoridade competente respectiva, conforme divisão de atribuições de cada órgão.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Registre-se que, salvo no caso de elaboração do TR pela própria autoridade competente para aprová-lo, eventual equipe incumbida de tal confecção deve ser designada pela autoridade competente nos termos do </w:t>
            </w:r>
            <w:hyperlink r:id="rId20"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incumbindo a esta aferir o cumprimento dos requisitos necessários a esta função.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Conforme Decreto </w:t>
            </w:r>
            <w:r>
              <w:rPr>
                <w:rFonts w:ascii="Times New Roman" w:hAnsi="Times New Roman" w:cs="Times New Roman"/>
                <w:sz w:val="24"/>
                <w:szCs w:val="24"/>
              </w:rPr>
              <w:t>Municipal</w:t>
            </w:r>
            <w:r w:rsidRPr="00BA1D0E">
              <w:rPr>
                <w:rFonts w:ascii="Times New Roman" w:hAnsi="Times New Roman" w:cs="Times New Roman"/>
                <w:sz w:val="24"/>
                <w:szCs w:val="24"/>
              </w:rPr>
              <w:t xml:space="preserve"> incumbe, conjuntamente, aos servidores da área técnica e da requisitante, designados na forma do </w:t>
            </w:r>
            <w:hyperlink r:id="rId21"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xml:space="preserve"> pelas respectivas autoridades, a elaboração do Termo de Referência, podendo a mesma área cumprir ambos os papéis. Uma outra possibilidade é o uso de uma Equipe de Planejamento da Contratação, caso haja alguma designada para tal fim.</w:t>
            </w:r>
          </w:p>
          <w:p w:rsidR="001056C7" w:rsidRPr="001061F0"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Atentar para a necessidade de avaliação quanto à pertinência de classificar o TR nos termos da Lei n° 12.527, de 2011 (Lei de Acesso à Informação</w:t>
            </w:r>
            <w:r w:rsidR="00517049" w:rsidRPr="00517049">
              <w:rPr>
                <w:rFonts w:ascii="Times New Roman" w:hAnsi="Times New Roman" w:cs="Times New Roman"/>
                <w:sz w:val="24"/>
                <w:szCs w:val="24"/>
              </w:rPr>
              <w:t>), conforme previsão do art. 10 da Instrução Normativa nº81, de 2022</w:t>
            </w:r>
            <w:r w:rsidRPr="00BA1D0E">
              <w:rPr>
                <w:rFonts w:ascii="Times New Roman" w:hAnsi="Times New Roman" w:cs="Times New Roman"/>
                <w:sz w:val="24"/>
                <w:szCs w:val="24"/>
              </w:rPr>
              <w:t>.</w:t>
            </w:r>
          </w:p>
        </w:tc>
      </w:tr>
    </w:tbl>
    <w:p w:rsidR="00647BA9" w:rsidRDefault="00647BA9" w:rsidP="00FC0746">
      <w:pPr>
        <w:rPr>
          <w:rFonts w:ascii="Times New Roman" w:hAnsi="Times New Roman" w:cs="Times New Roman"/>
          <w:sz w:val="24"/>
          <w:szCs w:val="24"/>
        </w:rPr>
      </w:pPr>
    </w:p>
    <w:sectPr w:rsidR="00647BA9" w:rsidSect="00163BA0">
      <w:headerReference w:type="default" r:id="rId22"/>
      <w:footerReference w:type="default" r:id="rId23"/>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08B" w:rsidRDefault="00DD608B" w:rsidP="00B43B68">
      <w:pPr>
        <w:spacing w:after="0" w:line="240" w:lineRule="auto"/>
      </w:pPr>
      <w:r>
        <w:separator/>
      </w:r>
    </w:p>
  </w:endnote>
  <w:endnote w:type="continuationSeparator" w:id="1">
    <w:p w:rsidR="00DD608B" w:rsidRDefault="00DD608B"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FlemishScript BT">
    <w:altName w:val="Calibri"/>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5914B4" w:rsidTr="00894410">
      <w:tc>
        <w:tcPr>
          <w:tcW w:w="9072" w:type="dxa"/>
        </w:tcPr>
        <w:p w:rsidR="005914B4" w:rsidRPr="00467595" w:rsidRDefault="005914B4" w:rsidP="00894410">
          <w:pPr>
            <w:jc w:val="center"/>
            <w:rPr>
              <w:rFonts w:ascii="Times New Roman" w:hAnsi="Times New Roman" w:cs="Times New Roman"/>
              <w:b/>
              <w:bCs/>
              <w:sz w:val="4"/>
              <w:szCs w:val="4"/>
            </w:rPr>
          </w:pPr>
        </w:p>
        <w:p w:rsidR="005914B4" w:rsidRPr="000745B1" w:rsidRDefault="005914B4" w:rsidP="00894410">
          <w:pPr>
            <w:pStyle w:val="Rodap"/>
            <w:jc w:val="center"/>
            <w:rPr>
              <w:i/>
              <w:sz w:val="16"/>
              <w:szCs w:val="16"/>
            </w:rPr>
          </w:pPr>
          <w:r w:rsidRPr="00227E7A">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227E7A">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5914B4" w:rsidRPr="00241731" w:rsidRDefault="005914B4"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5914B4" w:rsidRDefault="005914B4"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CA2382">
            <w:rPr>
              <w:rFonts w:ascii="Times New Roman" w:hAnsi="Times New Roman" w:cs="Times New Roman"/>
              <w:noProof/>
              <w:sz w:val="20"/>
              <w:szCs w:val="20"/>
            </w:rPr>
            <w:t>3</w:t>
          </w:r>
          <w:r w:rsidRPr="006E3168">
            <w:rPr>
              <w:rFonts w:ascii="Times New Roman" w:hAnsi="Times New Roman" w:cs="Times New Roman"/>
              <w:sz w:val="20"/>
              <w:szCs w:val="20"/>
            </w:rPr>
            <w:fldChar w:fldCharType="end"/>
          </w:r>
          <w:r>
            <w:rPr>
              <w:rFonts w:ascii="Times New Roman" w:hAnsi="Times New Roman" w:cs="Times New Roman"/>
              <w:sz w:val="20"/>
              <w:szCs w:val="20"/>
            </w:rPr>
            <w:t xml:space="preserve"> / </w:t>
          </w:r>
          <w:fldSimple w:instr=" NUMPAGES  \* Arabic  \* MERGEFORMAT ">
            <w:r w:rsidR="00CA2382" w:rsidRPr="00CA2382">
              <w:rPr>
                <w:rFonts w:ascii="Times New Roman" w:hAnsi="Times New Roman" w:cs="Times New Roman"/>
                <w:noProof/>
                <w:sz w:val="20"/>
                <w:szCs w:val="20"/>
              </w:rPr>
              <w:t>28</w:t>
            </w:r>
          </w:fldSimple>
        </w:p>
      </w:tc>
    </w:tr>
  </w:tbl>
  <w:p w:rsidR="005914B4" w:rsidRPr="00241731" w:rsidRDefault="005914B4"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08B" w:rsidRDefault="00DD608B" w:rsidP="00B43B68">
      <w:pPr>
        <w:spacing w:after="0" w:line="240" w:lineRule="auto"/>
      </w:pPr>
      <w:r>
        <w:separator/>
      </w:r>
    </w:p>
  </w:footnote>
  <w:footnote w:type="continuationSeparator" w:id="1">
    <w:p w:rsidR="00DD608B" w:rsidRDefault="00DD608B"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B4" w:rsidRDefault="005914B4"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5914B4" w:rsidRPr="001F579F" w:rsidRDefault="005914B4"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5914B4" w:rsidRPr="00425755" w:rsidRDefault="005914B4"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7FB0"/>
    <w:multiLevelType w:val="hybridMultilevel"/>
    <w:tmpl w:val="7B0E3E02"/>
    <w:lvl w:ilvl="0" w:tplc="362CB8E4">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7C00465"/>
    <w:multiLevelType w:val="hybridMultilevel"/>
    <w:tmpl w:val="9CE0B32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nsid w:val="0D5066E8"/>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0971E7D"/>
    <w:multiLevelType w:val="multilevel"/>
    <w:tmpl w:val="8E609D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417A2D"/>
    <w:multiLevelType w:val="hybridMultilevel"/>
    <w:tmpl w:val="EB8ACC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823C3F"/>
    <w:multiLevelType w:val="hybridMultilevel"/>
    <w:tmpl w:val="A34896D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nsid w:val="1606197E"/>
    <w:multiLevelType w:val="multilevel"/>
    <w:tmpl w:val="49780E9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053107"/>
    <w:multiLevelType w:val="multilevel"/>
    <w:tmpl w:val="D2DCDFC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066CF"/>
    <w:multiLevelType w:val="multilevel"/>
    <w:tmpl w:val="D2DCDFCE"/>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E815E3"/>
    <w:multiLevelType w:val="hybridMultilevel"/>
    <w:tmpl w:val="4BF2E318"/>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9F8356B"/>
    <w:multiLevelType w:val="hybridMultilevel"/>
    <w:tmpl w:val="F3885D9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A6B5B02"/>
    <w:multiLevelType w:val="hybridMultilevel"/>
    <w:tmpl w:val="3B685F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BF73149"/>
    <w:multiLevelType w:val="multilevel"/>
    <w:tmpl w:val="1950968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19667C8"/>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5A91D24"/>
    <w:multiLevelType w:val="hybridMultilevel"/>
    <w:tmpl w:val="07B27092"/>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4"/>
  </w:num>
  <w:num w:numId="3">
    <w:abstractNumId w:val="0"/>
  </w:num>
  <w:num w:numId="4">
    <w:abstractNumId w:val="9"/>
  </w:num>
  <w:num w:numId="5">
    <w:abstractNumId w:val="4"/>
  </w:num>
  <w:num w:numId="6">
    <w:abstractNumId w:val="11"/>
  </w:num>
  <w:num w:numId="7">
    <w:abstractNumId w:val="5"/>
  </w:num>
  <w:num w:numId="8">
    <w:abstractNumId w:val="7"/>
  </w:num>
  <w:num w:numId="9">
    <w:abstractNumId w:val="10"/>
  </w:num>
  <w:num w:numId="10">
    <w:abstractNumId w:val="6"/>
  </w:num>
  <w:num w:numId="11">
    <w:abstractNumId w:val="8"/>
  </w:num>
  <w:num w:numId="12">
    <w:abstractNumId w:val="12"/>
  </w:num>
  <w:num w:numId="13">
    <w:abstractNumId w:val="3"/>
  </w:num>
  <w:num w:numId="14">
    <w:abstractNumId w:val="1"/>
  </w:num>
  <w:num w:numId="15">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rsids>
    <w:rsidRoot w:val="00B43B68"/>
    <w:rsid w:val="00001DA7"/>
    <w:rsid w:val="000031B5"/>
    <w:rsid w:val="00003DFC"/>
    <w:rsid w:val="00005A81"/>
    <w:rsid w:val="00006532"/>
    <w:rsid w:val="00006AEC"/>
    <w:rsid w:val="00007E2D"/>
    <w:rsid w:val="0001222C"/>
    <w:rsid w:val="000127ED"/>
    <w:rsid w:val="000130DE"/>
    <w:rsid w:val="000139CA"/>
    <w:rsid w:val="000150D9"/>
    <w:rsid w:val="00015F9A"/>
    <w:rsid w:val="00016D36"/>
    <w:rsid w:val="000207F1"/>
    <w:rsid w:val="00021D7A"/>
    <w:rsid w:val="00022192"/>
    <w:rsid w:val="00022942"/>
    <w:rsid w:val="000237CC"/>
    <w:rsid w:val="00024160"/>
    <w:rsid w:val="00024699"/>
    <w:rsid w:val="0002527C"/>
    <w:rsid w:val="00027A79"/>
    <w:rsid w:val="00030CF0"/>
    <w:rsid w:val="0003108C"/>
    <w:rsid w:val="0003110A"/>
    <w:rsid w:val="0003160D"/>
    <w:rsid w:val="00031809"/>
    <w:rsid w:val="00031F24"/>
    <w:rsid w:val="00033062"/>
    <w:rsid w:val="000355F2"/>
    <w:rsid w:val="000454B0"/>
    <w:rsid w:val="0004551A"/>
    <w:rsid w:val="00045B84"/>
    <w:rsid w:val="00047BF6"/>
    <w:rsid w:val="00047C08"/>
    <w:rsid w:val="00050A90"/>
    <w:rsid w:val="00051913"/>
    <w:rsid w:val="00051DE0"/>
    <w:rsid w:val="00051F69"/>
    <w:rsid w:val="00053176"/>
    <w:rsid w:val="00053388"/>
    <w:rsid w:val="00053F09"/>
    <w:rsid w:val="00057565"/>
    <w:rsid w:val="00060AC4"/>
    <w:rsid w:val="00060B33"/>
    <w:rsid w:val="00060DBC"/>
    <w:rsid w:val="00063B7E"/>
    <w:rsid w:val="00064393"/>
    <w:rsid w:val="00064D3E"/>
    <w:rsid w:val="000654DF"/>
    <w:rsid w:val="00066802"/>
    <w:rsid w:val="00067E75"/>
    <w:rsid w:val="0007089C"/>
    <w:rsid w:val="00071200"/>
    <w:rsid w:val="00071A05"/>
    <w:rsid w:val="000745B1"/>
    <w:rsid w:val="00075181"/>
    <w:rsid w:val="0007591C"/>
    <w:rsid w:val="00081954"/>
    <w:rsid w:val="00083481"/>
    <w:rsid w:val="0008407F"/>
    <w:rsid w:val="00084AD1"/>
    <w:rsid w:val="00086534"/>
    <w:rsid w:val="00091E71"/>
    <w:rsid w:val="00092ED0"/>
    <w:rsid w:val="00093473"/>
    <w:rsid w:val="00093BA8"/>
    <w:rsid w:val="00093CD2"/>
    <w:rsid w:val="00095F36"/>
    <w:rsid w:val="000964FE"/>
    <w:rsid w:val="00096DEF"/>
    <w:rsid w:val="000A0F43"/>
    <w:rsid w:val="000A1B46"/>
    <w:rsid w:val="000A1DAC"/>
    <w:rsid w:val="000A22CD"/>
    <w:rsid w:val="000A235B"/>
    <w:rsid w:val="000B0DBD"/>
    <w:rsid w:val="000B1E3C"/>
    <w:rsid w:val="000B3CEF"/>
    <w:rsid w:val="000B4DC7"/>
    <w:rsid w:val="000B651B"/>
    <w:rsid w:val="000B655F"/>
    <w:rsid w:val="000B6579"/>
    <w:rsid w:val="000C0FAC"/>
    <w:rsid w:val="000C1497"/>
    <w:rsid w:val="000C3A4F"/>
    <w:rsid w:val="000C6078"/>
    <w:rsid w:val="000C73EC"/>
    <w:rsid w:val="000C7430"/>
    <w:rsid w:val="000C7787"/>
    <w:rsid w:val="000D0A17"/>
    <w:rsid w:val="000D1160"/>
    <w:rsid w:val="000D12C6"/>
    <w:rsid w:val="000D4212"/>
    <w:rsid w:val="000D6A06"/>
    <w:rsid w:val="000D6EB5"/>
    <w:rsid w:val="000E3D6B"/>
    <w:rsid w:val="000E4057"/>
    <w:rsid w:val="000E453D"/>
    <w:rsid w:val="000E52AD"/>
    <w:rsid w:val="000F10A4"/>
    <w:rsid w:val="000F2FD3"/>
    <w:rsid w:val="000F4522"/>
    <w:rsid w:val="000F4AA0"/>
    <w:rsid w:val="000F5888"/>
    <w:rsid w:val="000F61D1"/>
    <w:rsid w:val="000F6EB2"/>
    <w:rsid w:val="000F7925"/>
    <w:rsid w:val="001004F5"/>
    <w:rsid w:val="0010060C"/>
    <w:rsid w:val="001030E4"/>
    <w:rsid w:val="00104C59"/>
    <w:rsid w:val="00104E72"/>
    <w:rsid w:val="001055CA"/>
    <w:rsid w:val="001056C7"/>
    <w:rsid w:val="001061F0"/>
    <w:rsid w:val="00106CF9"/>
    <w:rsid w:val="00107926"/>
    <w:rsid w:val="001101AE"/>
    <w:rsid w:val="00113801"/>
    <w:rsid w:val="00115BB1"/>
    <w:rsid w:val="00121EEE"/>
    <w:rsid w:val="001229AC"/>
    <w:rsid w:val="001235AB"/>
    <w:rsid w:val="00124393"/>
    <w:rsid w:val="0012480B"/>
    <w:rsid w:val="00124FB7"/>
    <w:rsid w:val="0012640F"/>
    <w:rsid w:val="001265D3"/>
    <w:rsid w:val="00126740"/>
    <w:rsid w:val="00126D72"/>
    <w:rsid w:val="00126ECC"/>
    <w:rsid w:val="00134FCB"/>
    <w:rsid w:val="00136A80"/>
    <w:rsid w:val="00140350"/>
    <w:rsid w:val="0014074D"/>
    <w:rsid w:val="0014313E"/>
    <w:rsid w:val="00143956"/>
    <w:rsid w:val="00144AF9"/>
    <w:rsid w:val="00145680"/>
    <w:rsid w:val="00150D73"/>
    <w:rsid w:val="0015222E"/>
    <w:rsid w:val="00155CF6"/>
    <w:rsid w:val="00161250"/>
    <w:rsid w:val="001617EB"/>
    <w:rsid w:val="0016383A"/>
    <w:rsid w:val="00163BA0"/>
    <w:rsid w:val="00167065"/>
    <w:rsid w:val="001717CC"/>
    <w:rsid w:val="0017193C"/>
    <w:rsid w:val="00172175"/>
    <w:rsid w:val="00174C9B"/>
    <w:rsid w:val="00177211"/>
    <w:rsid w:val="001777F8"/>
    <w:rsid w:val="0018012B"/>
    <w:rsid w:val="0018098C"/>
    <w:rsid w:val="00180BC9"/>
    <w:rsid w:val="00181DF0"/>
    <w:rsid w:val="00186864"/>
    <w:rsid w:val="00187BF0"/>
    <w:rsid w:val="001901A1"/>
    <w:rsid w:val="00191DFD"/>
    <w:rsid w:val="00194D96"/>
    <w:rsid w:val="001A0625"/>
    <w:rsid w:val="001A065C"/>
    <w:rsid w:val="001A253B"/>
    <w:rsid w:val="001A3459"/>
    <w:rsid w:val="001A6830"/>
    <w:rsid w:val="001A739E"/>
    <w:rsid w:val="001A7A83"/>
    <w:rsid w:val="001B0F73"/>
    <w:rsid w:val="001B1573"/>
    <w:rsid w:val="001B20AA"/>
    <w:rsid w:val="001B22C0"/>
    <w:rsid w:val="001B4860"/>
    <w:rsid w:val="001B6885"/>
    <w:rsid w:val="001B6CFA"/>
    <w:rsid w:val="001C123A"/>
    <w:rsid w:val="001C1DA5"/>
    <w:rsid w:val="001C2B02"/>
    <w:rsid w:val="001C36B4"/>
    <w:rsid w:val="001C3A82"/>
    <w:rsid w:val="001C4DFA"/>
    <w:rsid w:val="001C4EAB"/>
    <w:rsid w:val="001C7294"/>
    <w:rsid w:val="001D26B1"/>
    <w:rsid w:val="001D291B"/>
    <w:rsid w:val="001D33DE"/>
    <w:rsid w:val="001D4045"/>
    <w:rsid w:val="001D427B"/>
    <w:rsid w:val="001D4CE5"/>
    <w:rsid w:val="001D6247"/>
    <w:rsid w:val="001D75BA"/>
    <w:rsid w:val="001D7CD0"/>
    <w:rsid w:val="001E0722"/>
    <w:rsid w:val="001E5DDD"/>
    <w:rsid w:val="001F41E3"/>
    <w:rsid w:val="001F6E0B"/>
    <w:rsid w:val="002009EB"/>
    <w:rsid w:val="00201A4B"/>
    <w:rsid w:val="002028DF"/>
    <w:rsid w:val="00204566"/>
    <w:rsid w:val="0020577C"/>
    <w:rsid w:val="00205B87"/>
    <w:rsid w:val="002075FD"/>
    <w:rsid w:val="00207870"/>
    <w:rsid w:val="00210CE5"/>
    <w:rsid w:val="0021182F"/>
    <w:rsid w:val="00212686"/>
    <w:rsid w:val="0021427C"/>
    <w:rsid w:val="00214AA3"/>
    <w:rsid w:val="002172AE"/>
    <w:rsid w:val="0022000D"/>
    <w:rsid w:val="0022014E"/>
    <w:rsid w:val="00220D50"/>
    <w:rsid w:val="00221438"/>
    <w:rsid w:val="0022147E"/>
    <w:rsid w:val="002218A8"/>
    <w:rsid w:val="00221C79"/>
    <w:rsid w:val="002232A2"/>
    <w:rsid w:val="002244E1"/>
    <w:rsid w:val="00224DED"/>
    <w:rsid w:val="002267A2"/>
    <w:rsid w:val="00226DCB"/>
    <w:rsid w:val="00227E7A"/>
    <w:rsid w:val="00230ECC"/>
    <w:rsid w:val="0023242C"/>
    <w:rsid w:val="00233020"/>
    <w:rsid w:val="00234B76"/>
    <w:rsid w:val="002354E7"/>
    <w:rsid w:val="00241731"/>
    <w:rsid w:val="00243396"/>
    <w:rsid w:val="00244434"/>
    <w:rsid w:val="0024558C"/>
    <w:rsid w:val="00245D43"/>
    <w:rsid w:val="00245F10"/>
    <w:rsid w:val="00246E0E"/>
    <w:rsid w:val="00252AD8"/>
    <w:rsid w:val="00254BB3"/>
    <w:rsid w:val="002563C8"/>
    <w:rsid w:val="00256D8D"/>
    <w:rsid w:val="00257665"/>
    <w:rsid w:val="0025782E"/>
    <w:rsid w:val="00261A50"/>
    <w:rsid w:val="00261FA8"/>
    <w:rsid w:val="00262910"/>
    <w:rsid w:val="00263AD7"/>
    <w:rsid w:val="00263B06"/>
    <w:rsid w:val="002649DB"/>
    <w:rsid w:val="00265F96"/>
    <w:rsid w:val="00266319"/>
    <w:rsid w:val="002667F2"/>
    <w:rsid w:val="00271770"/>
    <w:rsid w:val="002724A1"/>
    <w:rsid w:val="002724EA"/>
    <w:rsid w:val="00272F77"/>
    <w:rsid w:val="002758D3"/>
    <w:rsid w:val="00276BCC"/>
    <w:rsid w:val="00281B1D"/>
    <w:rsid w:val="00285880"/>
    <w:rsid w:val="00292B99"/>
    <w:rsid w:val="00292D4C"/>
    <w:rsid w:val="002939A3"/>
    <w:rsid w:val="00295073"/>
    <w:rsid w:val="002A0087"/>
    <w:rsid w:val="002A0AF0"/>
    <w:rsid w:val="002A1B01"/>
    <w:rsid w:val="002A1B1D"/>
    <w:rsid w:val="002A295C"/>
    <w:rsid w:val="002A36E7"/>
    <w:rsid w:val="002A4F3E"/>
    <w:rsid w:val="002A52B8"/>
    <w:rsid w:val="002A57A1"/>
    <w:rsid w:val="002A6EEB"/>
    <w:rsid w:val="002A7AAF"/>
    <w:rsid w:val="002B2920"/>
    <w:rsid w:val="002B3B62"/>
    <w:rsid w:val="002B4CF9"/>
    <w:rsid w:val="002B671B"/>
    <w:rsid w:val="002B6D25"/>
    <w:rsid w:val="002B7D8E"/>
    <w:rsid w:val="002C1859"/>
    <w:rsid w:val="002C218E"/>
    <w:rsid w:val="002C26BA"/>
    <w:rsid w:val="002C27BB"/>
    <w:rsid w:val="002C3D80"/>
    <w:rsid w:val="002C6D6C"/>
    <w:rsid w:val="002D37C1"/>
    <w:rsid w:val="002D3899"/>
    <w:rsid w:val="002D58DE"/>
    <w:rsid w:val="002D640F"/>
    <w:rsid w:val="002D7CC4"/>
    <w:rsid w:val="002E0F9F"/>
    <w:rsid w:val="002E285A"/>
    <w:rsid w:val="002E3338"/>
    <w:rsid w:val="002E3FED"/>
    <w:rsid w:val="002E44BF"/>
    <w:rsid w:val="002E48E4"/>
    <w:rsid w:val="002E7715"/>
    <w:rsid w:val="002E7C51"/>
    <w:rsid w:val="002F1D27"/>
    <w:rsid w:val="002F33BC"/>
    <w:rsid w:val="002F3EC7"/>
    <w:rsid w:val="003026B6"/>
    <w:rsid w:val="003035D4"/>
    <w:rsid w:val="003040E1"/>
    <w:rsid w:val="00304E44"/>
    <w:rsid w:val="003051BA"/>
    <w:rsid w:val="00305A49"/>
    <w:rsid w:val="00305EBC"/>
    <w:rsid w:val="00307ADA"/>
    <w:rsid w:val="003103FB"/>
    <w:rsid w:val="00313D52"/>
    <w:rsid w:val="00315B15"/>
    <w:rsid w:val="00317927"/>
    <w:rsid w:val="00322486"/>
    <w:rsid w:val="00325141"/>
    <w:rsid w:val="00326543"/>
    <w:rsid w:val="00326988"/>
    <w:rsid w:val="003304EF"/>
    <w:rsid w:val="0033192C"/>
    <w:rsid w:val="00333235"/>
    <w:rsid w:val="003343E8"/>
    <w:rsid w:val="00337C85"/>
    <w:rsid w:val="00340083"/>
    <w:rsid w:val="00340C9E"/>
    <w:rsid w:val="003412E7"/>
    <w:rsid w:val="0034178A"/>
    <w:rsid w:val="003419F9"/>
    <w:rsid w:val="003457B4"/>
    <w:rsid w:val="00346711"/>
    <w:rsid w:val="00346C92"/>
    <w:rsid w:val="00347176"/>
    <w:rsid w:val="0034761F"/>
    <w:rsid w:val="00347FAA"/>
    <w:rsid w:val="00352851"/>
    <w:rsid w:val="00354774"/>
    <w:rsid w:val="003569D8"/>
    <w:rsid w:val="003634A3"/>
    <w:rsid w:val="0036467B"/>
    <w:rsid w:val="00364E8C"/>
    <w:rsid w:val="003650B2"/>
    <w:rsid w:val="003665B7"/>
    <w:rsid w:val="00366776"/>
    <w:rsid w:val="00367366"/>
    <w:rsid w:val="00367763"/>
    <w:rsid w:val="003708D8"/>
    <w:rsid w:val="00370F55"/>
    <w:rsid w:val="00371CE3"/>
    <w:rsid w:val="003741D8"/>
    <w:rsid w:val="00375174"/>
    <w:rsid w:val="003752F9"/>
    <w:rsid w:val="00375511"/>
    <w:rsid w:val="00383A28"/>
    <w:rsid w:val="003863D0"/>
    <w:rsid w:val="0039258C"/>
    <w:rsid w:val="00393D14"/>
    <w:rsid w:val="00394995"/>
    <w:rsid w:val="003958AB"/>
    <w:rsid w:val="003A018F"/>
    <w:rsid w:val="003A062C"/>
    <w:rsid w:val="003A15C5"/>
    <w:rsid w:val="003A16E0"/>
    <w:rsid w:val="003A1876"/>
    <w:rsid w:val="003A389D"/>
    <w:rsid w:val="003A393C"/>
    <w:rsid w:val="003A3EA3"/>
    <w:rsid w:val="003A542B"/>
    <w:rsid w:val="003A7809"/>
    <w:rsid w:val="003B16FC"/>
    <w:rsid w:val="003B4A10"/>
    <w:rsid w:val="003B7B8D"/>
    <w:rsid w:val="003C1084"/>
    <w:rsid w:val="003C587A"/>
    <w:rsid w:val="003C6292"/>
    <w:rsid w:val="003C7551"/>
    <w:rsid w:val="003C75E4"/>
    <w:rsid w:val="003D2040"/>
    <w:rsid w:val="003D2EAA"/>
    <w:rsid w:val="003D3A8C"/>
    <w:rsid w:val="003D3FC1"/>
    <w:rsid w:val="003D411E"/>
    <w:rsid w:val="003D5D2A"/>
    <w:rsid w:val="003E0457"/>
    <w:rsid w:val="003E1913"/>
    <w:rsid w:val="003E3A07"/>
    <w:rsid w:val="003E3E8E"/>
    <w:rsid w:val="003E4D3A"/>
    <w:rsid w:val="003E5522"/>
    <w:rsid w:val="003F0893"/>
    <w:rsid w:val="003F15B4"/>
    <w:rsid w:val="003F3BBA"/>
    <w:rsid w:val="003F42E2"/>
    <w:rsid w:val="003F57DA"/>
    <w:rsid w:val="003F605A"/>
    <w:rsid w:val="003F62A9"/>
    <w:rsid w:val="003F71F8"/>
    <w:rsid w:val="0040013F"/>
    <w:rsid w:val="004003E0"/>
    <w:rsid w:val="0040175A"/>
    <w:rsid w:val="00401D04"/>
    <w:rsid w:val="00402235"/>
    <w:rsid w:val="0040606C"/>
    <w:rsid w:val="00406252"/>
    <w:rsid w:val="00407EB2"/>
    <w:rsid w:val="0041173E"/>
    <w:rsid w:val="00411B22"/>
    <w:rsid w:val="00415F03"/>
    <w:rsid w:val="0042074F"/>
    <w:rsid w:val="00423706"/>
    <w:rsid w:val="0042490E"/>
    <w:rsid w:val="00425C22"/>
    <w:rsid w:val="00425D52"/>
    <w:rsid w:val="00434782"/>
    <w:rsid w:val="00434E7C"/>
    <w:rsid w:val="004358B7"/>
    <w:rsid w:val="0043733A"/>
    <w:rsid w:val="00437C98"/>
    <w:rsid w:val="004404C1"/>
    <w:rsid w:val="0044289C"/>
    <w:rsid w:val="00443602"/>
    <w:rsid w:val="00443FB5"/>
    <w:rsid w:val="00444155"/>
    <w:rsid w:val="00445523"/>
    <w:rsid w:val="004463C0"/>
    <w:rsid w:val="00446F82"/>
    <w:rsid w:val="00450C10"/>
    <w:rsid w:val="00451E90"/>
    <w:rsid w:val="00452533"/>
    <w:rsid w:val="00453220"/>
    <w:rsid w:val="00455DB7"/>
    <w:rsid w:val="0045637D"/>
    <w:rsid w:val="00457C95"/>
    <w:rsid w:val="00460ED0"/>
    <w:rsid w:val="00462642"/>
    <w:rsid w:val="00466C1D"/>
    <w:rsid w:val="00467595"/>
    <w:rsid w:val="00467C0A"/>
    <w:rsid w:val="00473E74"/>
    <w:rsid w:val="00476836"/>
    <w:rsid w:val="00482863"/>
    <w:rsid w:val="00483FD8"/>
    <w:rsid w:val="004845FA"/>
    <w:rsid w:val="004869F1"/>
    <w:rsid w:val="00494B48"/>
    <w:rsid w:val="004A2B1C"/>
    <w:rsid w:val="004A33B6"/>
    <w:rsid w:val="004A4280"/>
    <w:rsid w:val="004A4E85"/>
    <w:rsid w:val="004A6473"/>
    <w:rsid w:val="004A735E"/>
    <w:rsid w:val="004A75FF"/>
    <w:rsid w:val="004B1020"/>
    <w:rsid w:val="004B1894"/>
    <w:rsid w:val="004B6503"/>
    <w:rsid w:val="004C08FB"/>
    <w:rsid w:val="004C0953"/>
    <w:rsid w:val="004C0E78"/>
    <w:rsid w:val="004C158B"/>
    <w:rsid w:val="004C3D3E"/>
    <w:rsid w:val="004C4620"/>
    <w:rsid w:val="004C724F"/>
    <w:rsid w:val="004C7EEF"/>
    <w:rsid w:val="004D0EF5"/>
    <w:rsid w:val="004D1B99"/>
    <w:rsid w:val="004D2874"/>
    <w:rsid w:val="004D2897"/>
    <w:rsid w:val="004D28D2"/>
    <w:rsid w:val="004D3162"/>
    <w:rsid w:val="004D326D"/>
    <w:rsid w:val="004D48D9"/>
    <w:rsid w:val="004D4BA3"/>
    <w:rsid w:val="004D573E"/>
    <w:rsid w:val="004D5ED5"/>
    <w:rsid w:val="004D5F7F"/>
    <w:rsid w:val="004D5FC0"/>
    <w:rsid w:val="004E0B3C"/>
    <w:rsid w:val="004E1768"/>
    <w:rsid w:val="004E196F"/>
    <w:rsid w:val="004E3040"/>
    <w:rsid w:val="004E44A9"/>
    <w:rsid w:val="004E488A"/>
    <w:rsid w:val="004E5E29"/>
    <w:rsid w:val="004E6CF6"/>
    <w:rsid w:val="004E72AB"/>
    <w:rsid w:val="004F0302"/>
    <w:rsid w:val="004F0ED5"/>
    <w:rsid w:val="004F2142"/>
    <w:rsid w:val="004F3437"/>
    <w:rsid w:val="004F47FF"/>
    <w:rsid w:val="004F5D6F"/>
    <w:rsid w:val="004F68E2"/>
    <w:rsid w:val="004F7E55"/>
    <w:rsid w:val="00500746"/>
    <w:rsid w:val="00500967"/>
    <w:rsid w:val="0050221F"/>
    <w:rsid w:val="00507DBF"/>
    <w:rsid w:val="00512672"/>
    <w:rsid w:val="0051436D"/>
    <w:rsid w:val="00516081"/>
    <w:rsid w:val="00517049"/>
    <w:rsid w:val="00522EBD"/>
    <w:rsid w:val="00523F7B"/>
    <w:rsid w:val="0052598D"/>
    <w:rsid w:val="0052763C"/>
    <w:rsid w:val="00532917"/>
    <w:rsid w:val="00533CB8"/>
    <w:rsid w:val="0053469A"/>
    <w:rsid w:val="005355F3"/>
    <w:rsid w:val="00541093"/>
    <w:rsid w:val="00546999"/>
    <w:rsid w:val="005479AC"/>
    <w:rsid w:val="00550A96"/>
    <w:rsid w:val="00553E13"/>
    <w:rsid w:val="00553EE1"/>
    <w:rsid w:val="00554ABF"/>
    <w:rsid w:val="00555952"/>
    <w:rsid w:val="005568EB"/>
    <w:rsid w:val="0055794D"/>
    <w:rsid w:val="00561371"/>
    <w:rsid w:val="0056176B"/>
    <w:rsid w:val="00561CDF"/>
    <w:rsid w:val="00563DB9"/>
    <w:rsid w:val="00572955"/>
    <w:rsid w:val="005743C7"/>
    <w:rsid w:val="005749CD"/>
    <w:rsid w:val="00575614"/>
    <w:rsid w:val="00576B6A"/>
    <w:rsid w:val="00577F69"/>
    <w:rsid w:val="005811C4"/>
    <w:rsid w:val="005822C6"/>
    <w:rsid w:val="00582E20"/>
    <w:rsid w:val="005831AA"/>
    <w:rsid w:val="00584F9B"/>
    <w:rsid w:val="00585593"/>
    <w:rsid w:val="005869E2"/>
    <w:rsid w:val="00586A9E"/>
    <w:rsid w:val="005914B4"/>
    <w:rsid w:val="00595AAD"/>
    <w:rsid w:val="00595E0F"/>
    <w:rsid w:val="005A23A4"/>
    <w:rsid w:val="005A2598"/>
    <w:rsid w:val="005A418D"/>
    <w:rsid w:val="005A6ECE"/>
    <w:rsid w:val="005A78C0"/>
    <w:rsid w:val="005B0924"/>
    <w:rsid w:val="005B0D9D"/>
    <w:rsid w:val="005B240B"/>
    <w:rsid w:val="005B2824"/>
    <w:rsid w:val="005B2A83"/>
    <w:rsid w:val="005B32AC"/>
    <w:rsid w:val="005B3CB8"/>
    <w:rsid w:val="005B4269"/>
    <w:rsid w:val="005B7E9C"/>
    <w:rsid w:val="005C4C1C"/>
    <w:rsid w:val="005C611D"/>
    <w:rsid w:val="005C66AC"/>
    <w:rsid w:val="005D19C8"/>
    <w:rsid w:val="005D437D"/>
    <w:rsid w:val="005D5D10"/>
    <w:rsid w:val="005D7314"/>
    <w:rsid w:val="005E092B"/>
    <w:rsid w:val="005E3980"/>
    <w:rsid w:val="005E4356"/>
    <w:rsid w:val="005E77A1"/>
    <w:rsid w:val="005F4C81"/>
    <w:rsid w:val="005F6D79"/>
    <w:rsid w:val="005F7D5B"/>
    <w:rsid w:val="006004B5"/>
    <w:rsid w:val="00601B13"/>
    <w:rsid w:val="0060550F"/>
    <w:rsid w:val="00606091"/>
    <w:rsid w:val="00606B3E"/>
    <w:rsid w:val="006079CD"/>
    <w:rsid w:val="00610B1D"/>
    <w:rsid w:val="00612D90"/>
    <w:rsid w:val="00613BE3"/>
    <w:rsid w:val="00613CA8"/>
    <w:rsid w:val="0061458E"/>
    <w:rsid w:val="00614851"/>
    <w:rsid w:val="006153E4"/>
    <w:rsid w:val="00616B24"/>
    <w:rsid w:val="006172A2"/>
    <w:rsid w:val="006178D3"/>
    <w:rsid w:val="00620FD7"/>
    <w:rsid w:val="00623792"/>
    <w:rsid w:val="00623BBD"/>
    <w:rsid w:val="0062434F"/>
    <w:rsid w:val="00626232"/>
    <w:rsid w:val="00626416"/>
    <w:rsid w:val="00633279"/>
    <w:rsid w:val="0063497D"/>
    <w:rsid w:val="00635B85"/>
    <w:rsid w:val="00641941"/>
    <w:rsid w:val="00641C6F"/>
    <w:rsid w:val="00642F7E"/>
    <w:rsid w:val="006443BC"/>
    <w:rsid w:val="00644B4E"/>
    <w:rsid w:val="00645D41"/>
    <w:rsid w:val="00647BA9"/>
    <w:rsid w:val="00651E85"/>
    <w:rsid w:val="006522AF"/>
    <w:rsid w:val="006523C8"/>
    <w:rsid w:val="00654063"/>
    <w:rsid w:val="0065643A"/>
    <w:rsid w:val="00662154"/>
    <w:rsid w:val="00662520"/>
    <w:rsid w:val="00665384"/>
    <w:rsid w:val="00666A59"/>
    <w:rsid w:val="00667F17"/>
    <w:rsid w:val="00670062"/>
    <w:rsid w:val="0067420F"/>
    <w:rsid w:val="006748ED"/>
    <w:rsid w:val="00680A9F"/>
    <w:rsid w:val="006833F1"/>
    <w:rsid w:val="006839B5"/>
    <w:rsid w:val="0068421F"/>
    <w:rsid w:val="006856F5"/>
    <w:rsid w:val="00686B04"/>
    <w:rsid w:val="00687B62"/>
    <w:rsid w:val="00694090"/>
    <w:rsid w:val="006A0CEC"/>
    <w:rsid w:val="006A223C"/>
    <w:rsid w:val="006A6F22"/>
    <w:rsid w:val="006B0178"/>
    <w:rsid w:val="006B0864"/>
    <w:rsid w:val="006B0B38"/>
    <w:rsid w:val="006B33E4"/>
    <w:rsid w:val="006B4FBB"/>
    <w:rsid w:val="006B57CA"/>
    <w:rsid w:val="006B5ADF"/>
    <w:rsid w:val="006B66D9"/>
    <w:rsid w:val="006C02C6"/>
    <w:rsid w:val="006C1721"/>
    <w:rsid w:val="006C22D2"/>
    <w:rsid w:val="006C34A0"/>
    <w:rsid w:val="006C4B44"/>
    <w:rsid w:val="006C5351"/>
    <w:rsid w:val="006C5577"/>
    <w:rsid w:val="006D3FAD"/>
    <w:rsid w:val="006E1460"/>
    <w:rsid w:val="006E1589"/>
    <w:rsid w:val="006E3168"/>
    <w:rsid w:val="006E419A"/>
    <w:rsid w:val="006E5812"/>
    <w:rsid w:val="006E61A0"/>
    <w:rsid w:val="006E7A7E"/>
    <w:rsid w:val="006F1795"/>
    <w:rsid w:val="006F5560"/>
    <w:rsid w:val="006F5A3D"/>
    <w:rsid w:val="006F63DA"/>
    <w:rsid w:val="0070413B"/>
    <w:rsid w:val="00704256"/>
    <w:rsid w:val="007043EE"/>
    <w:rsid w:val="00705CC4"/>
    <w:rsid w:val="00706092"/>
    <w:rsid w:val="00707530"/>
    <w:rsid w:val="00707F12"/>
    <w:rsid w:val="0071395A"/>
    <w:rsid w:val="0071599E"/>
    <w:rsid w:val="0071615A"/>
    <w:rsid w:val="00716BAA"/>
    <w:rsid w:val="007203AA"/>
    <w:rsid w:val="00720A24"/>
    <w:rsid w:val="00720ABB"/>
    <w:rsid w:val="00721390"/>
    <w:rsid w:val="0072203E"/>
    <w:rsid w:val="00722702"/>
    <w:rsid w:val="007228EC"/>
    <w:rsid w:val="00727D4D"/>
    <w:rsid w:val="00730C82"/>
    <w:rsid w:val="007326E4"/>
    <w:rsid w:val="00732ABF"/>
    <w:rsid w:val="00735C4B"/>
    <w:rsid w:val="007401A4"/>
    <w:rsid w:val="00740E18"/>
    <w:rsid w:val="00741852"/>
    <w:rsid w:val="00743F9B"/>
    <w:rsid w:val="00751E92"/>
    <w:rsid w:val="007542DE"/>
    <w:rsid w:val="007543D7"/>
    <w:rsid w:val="007544D0"/>
    <w:rsid w:val="007559DA"/>
    <w:rsid w:val="00757E41"/>
    <w:rsid w:val="00761E60"/>
    <w:rsid w:val="00761FA8"/>
    <w:rsid w:val="007623E3"/>
    <w:rsid w:val="00765C44"/>
    <w:rsid w:val="007666A0"/>
    <w:rsid w:val="00767D4A"/>
    <w:rsid w:val="0077027A"/>
    <w:rsid w:val="007709DC"/>
    <w:rsid w:val="007727EA"/>
    <w:rsid w:val="00780C4F"/>
    <w:rsid w:val="00781E49"/>
    <w:rsid w:val="00782B93"/>
    <w:rsid w:val="00784D13"/>
    <w:rsid w:val="00794224"/>
    <w:rsid w:val="007949EE"/>
    <w:rsid w:val="0079705C"/>
    <w:rsid w:val="007A3233"/>
    <w:rsid w:val="007A5A2A"/>
    <w:rsid w:val="007B47B6"/>
    <w:rsid w:val="007B7857"/>
    <w:rsid w:val="007C0699"/>
    <w:rsid w:val="007C345C"/>
    <w:rsid w:val="007C3D13"/>
    <w:rsid w:val="007C4750"/>
    <w:rsid w:val="007C70B0"/>
    <w:rsid w:val="007C7305"/>
    <w:rsid w:val="007D1CBD"/>
    <w:rsid w:val="007D3B92"/>
    <w:rsid w:val="007D4B0C"/>
    <w:rsid w:val="007D688C"/>
    <w:rsid w:val="007D72A5"/>
    <w:rsid w:val="007D78F5"/>
    <w:rsid w:val="007E263E"/>
    <w:rsid w:val="007E3079"/>
    <w:rsid w:val="007E46DB"/>
    <w:rsid w:val="007E5EF7"/>
    <w:rsid w:val="007E72DB"/>
    <w:rsid w:val="007F12C7"/>
    <w:rsid w:val="007F160D"/>
    <w:rsid w:val="007F1C26"/>
    <w:rsid w:val="007F386F"/>
    <w:rsid w:val="007F489F"/>
    <w:rsid w:val="007F71DB"/>
    <w:rsid w:val="007F79F0"/>
    <w:rsid w:val="00800313"/>
    <w:rsid w:val="00800834"/>
    <w:rsid w:val="0080214D"/>
    <w:rsid w:val="00803ED7"/>
    <w:rsid w:val="00804ACF"/>
    <w:rsid w:val="00805392"/>
    <w:rsid w:val="00806F9B"/>
    <w:rsid w:val="00807A1E"/>
    <w:rsid w:val="00810456"/>
    <w:rsid w:val="0081111E"/>
    <w:rsid w:val="00811CAE"/>
    <w:rsid w:val="00813C47"/>
    <w:rsid w:val="0081412C"/>
    <w:rsid w:val="00823098"/>
    <w:rsid w:val="0082317C"/>
    <w:rsid w:val="008231A3"/>
    <w:rsid w:val="0082418A"/>
    <w:rsid w:val="008262EE"/>
    <w:rsid w:val="00827248"/>
    <w:rsid w:val="008309CF"/>
    <w:rsid w:val="00830E50"/>
    <w:rsid w:val="008311FB"/>
    <w:rsid w:val="008341C3"/>
    <w:rsid w:val="008347D5"/>
    <w:rsid w:val="00834853"/>
    <w:rsid w:val="00842B1A"/>
    <w:rsid w:val="00844CD7"/>
    <w:rsid w:val="0084547B"/>
    <w:rsid w:val="008466D5"/>
    <w:rsid w:val="008466DA"/>
    <w:rsid w:val="008479BE"/>
    <w:rsid w:val="00852D13"/>
    <w:rsid w:val="0085315D"/>
    <w:rsid w:val="008547F6"/>
    <w:rsid w:val="00855FDA"/>
    <w:rsid w:val="00857207"/>
    <w:rsid w:val="0085773D"/>
    <w:rsid w:val="0086087F"/>
    <w:rsid w:val="008608B8"/>
    <w:rsid w:val="008618F8"/>
    <w:rsid w:val="008640DA"/>
    <w:rsid w:val="00865234"/>
    <w:rsid w:val="00866676"/>
    <w:rsid w:val="00870234"/>
    <w:rsid w:val="008725EC"/>
    <w:rsid w:val="008746D6"/>
    <w:rsid w:val="00875DFF"/>
    <w:rsid w:val="00882A41"/>
    <w:rsid w:val="008830C8"/>
    <w:rsid w:val="00883B21"/>
    <w:rsid w:val="00884021"/>
    <w:rsid w:val="00884494"/>
    <w:rsid w:val="00885DB0"/>
    <w:rsid w:val="0088653A"/>
    <w:rsid w:val="0089060F"/>
    <w:rsid w:val="00891263"/>
    <w:rsid w:val="00894410"/>
    <w:rsid w:val="00895BEE"/>
    <w:rsid w:val="0089629F"/>
    <w:rsid w:val="0089689A"/>
    <w:rsid w:val="008973E9"/>
    <w:rsid w:val="0089742D"/>
    <w:rsid w:val="008A1C03"/>
    <w:rsid w:val="008A1C6F"/>
    <w:rsid w:val="008A21C5"/>
    <w:rsid w:val="008A252E"/>
    <w:rsid w:val="008A2ECC"/>
    <w:rsid w:val="008A5ADD"/>
    <w:rsid w:val="008A7A41"/>
    <w:rsid w:val="008B15EA"/>
    <w:rsid w:val="008B1977"/>
    <w:rsid w:val="008B1D4A"/>
    <w:rsid w:val="008B364B"/>
    <w:rsid w:val="008B461C"/>
    <w:rsid w:val="008B7D36"/>
    <w:rsid w:val="008C01F9"/>
    <w:rsid w:val="008C1AEB"/>
    <w:rsid w:val="008C2B57"/>
    <w:rsid w:val="008C3A48"/>
    <w:rsid w:val="008C3CDA"/>
    <w:rsid w:val="008C53AB"/>
    <w:rsid w:val="008C6175"/>
    <w:rsid w:val="008C7558"/>
    <w:rsid w:val="008D022B"/>
    <w:rsid w:val="008D1875"/>
    <w:rsid w:val="008D1BF8"/>
    <w:rsid w:val="008D24C3"/>
    <w:rsid w:val="008D5E1E"/>
    <w:rsid w:val="008D7D99"/>
    <w:rsid w:val="008E3B4D"/>
    <w:rsid w:val="008E58BE"/>
    <w:rsid w:val="008E6E2A"/>
    <w:rsid w:val="008E7C50"/>
    <w:rsid w:val="008F046E"/>
    <w:rsid w:val="008F1702"/>
    <w:rsid w:val="008F2428"/>
    <w:rsid w:val="008F27E4"/>
    <w:rsid w:val="008F5245"/>
    <w:rsid w:val="008F53D9"/>
    <w:rsid w:val="008F53FF"/>
    <w:rsid w:val="008F5671"/>
    <w:rsid w:val="008F7BA4"/>
    <w:rsid w:val="00900337"/>
    <w:rsid w:val="00901267"/>
    <w:rsid w:val="0090469A"/>
    <w:rsid w:val="00907967"/>
    <w:rsid w:val="00911854"/>
    <w:rsid w:val="00913497"/>
    <w:rsid w:val="009137C9"/>
    <w:rsid w:val="00914110"/>
    <w:rsid w:val="0091568E"/>
    <w:rsid w:val="009160CA"/>
    <w:rsid w:val="00917BF2"/>
    <w:rsid w:val="0092114A"/>
    <w:rsid w:val="00921564"/>
    <w:rsid w:val="00923DF0"/>
    <w:rsid w:val="009265BA"/>
    <w:rsid w:val="009272F7"/>
    <w:rsid w:val="0093055D"/>
    <w:rsid w:val="00930D90"/>
    <w:rsid w:val="009326B4"/>
    <w:rsid w:val="0093490E"/>
    <w:rsid w:val="009359CE"/>
    <w:rsid w:val="00936258"/>
    <w:rsid w:val="0093680B"/>
    <w:rsid w:val="0093701E"/>
    <w:rsid w:val="0093783E"/>
    <w:rsid w:val="00937E70"/>
    <w:rsid w:val="00944889"/>
    <w:rsid w:val="00946FBE"/>
    <w:rsid w:val="00950AF4"/>
    <w:rsid w:val="00951007"/>
    <w:rsid w:val="00954714"/>
    <w:rsid w:val="00956CB3"/>
    <w:rsid w:val="009608AA"/>
    <w:rsid w:val="009624C3"/>
    <w:rsid w:val="00962F15"/>
    <w:rsid w:val="0096430B"/>
    <w:rsid w:val="009645B1"/>
    <w:rsid w:val="009647C7"/>
    <w:rsid w:val="009655C6"/>
    <w:rsid w:val="00967D3E"/>
    <w:rsid w:val="009713B0"/>
    <w:rsid w:val="0097193A"/>
    <w:rsid w:val="00980962"/>
    <w:rsid w:val="00983FFC"/>
    <w:rsid w:val="00984516"/>
    <w:rsid w:val="00987036"/>
    <w:rsid w:val="00987DB5"/>
    <w:rsid w:val="00990D94"/>
    <w:rsid w:val="00991C68"/>
    <w:rsid w:val="00996B7F"/>
    <w:rsid w:val="009A339D"/>
    <w:rsid w:val="009A48E7"/>
    <w:rsid w:val="009A660A"/>
    <w:rsid w:val="009A6933"/>
    <w:rsid w:val="009A6ED7"/>
    <w:rsid w:val="009B4C48"/>
    <w:rsid w:val="009B4EEC"/>
    <w:rsid w:val="009B6D4C"/>
    <w:rsid w:val="009C0671"/>
    <w:rsid w:val="009C1749"/>
    <w:rsid w:val="009C344F"/>
    <w:rsid w:val="009C3D0F"/>
    <w:rsid w:val="009C4F75"/>
    <w:rsid w:val="009C7392"/>
    <w:rsid w:val="009D2D6B"/>
    <w:rsid w:val="009D6804"/>
    <w:rsid w:val="009D6B44"/>
    <w:rsid w:val="009D768B"/>
    <w:rsid w:val="009D7E31"/>
    <w:rsid w:val="009E0C9F"/>
    <w:rsid w:val="009E0E10"/>
    <w:rsid w:val="009E2CB2"/>
    <w:rsid w:val="009E2F4D"/>
    <w:rsid w:val="009E306F"/>
    <w:rsid w:val="009E5B9C"/>
    <w:rsid w:val="009E5F36"/>
    <w:rsid w:val="009E6454"/>
    <w:rsid w:val="009E7AE7"/>
    <w:rsid w:val="009F2914"/>
    <w:rsid w:val="009F3C96"/>
    <w:rsid w:val="009F6108"/>
    <w:rsid w:val="009F74EB"/>
    <w:rsid w:val="009F7A98"/>
    <w:rsid w:val="00A0085A"/>
    <w:rsid w:val="00A034F4"/>
    <w:rsid w:val="00A03F31"/>
    <w:rsid w:val="00A04AC4"/>
    <w:rsid w:val="00A053F0"/>
    <w:rsid w:val="00A0585C"/>
    <w:rsid w:val="00A064E9"/>
    <w:rsid w:val="00A07BCD"/>
    <w:rsid w:val="00A07F5A"/>
    <w:rsid w:val="00A10278"/>
    <w:rsid w:val="00A11F4E"/>
    <w:rsid w:val="00A13798"/>
    <w:rsid w:val="00A13DBB"/>
    <w:rsid w:val="00A14FB2"/>
    <w:rsid w:val="00A179CC"/>
    <w:rsid w:val="00A2022A"/>
    <w:rsid w:val="00A213B5"/>
    <w:rsid w:val="00A22240"/>
    <w:rsid w:val="00A230B4"/>
    <w:rsid w:val="00A25EA0"/>
    <w:rsid w:val="00A26672"/>
    <w:rsid w:val="00A27CC9"/>
    <w:rsid w:val="00A30406"/>
    <w:rsid w:val="00A315E5"/>
    <w:rsid w:val="00A315F5"/>
    <w:rsid w:val="00A32458"/>
    <w:rsid w:val="00A34B4E"/>
    <w:rsid w:val="00A3527D"/>
    <w:rsid w:val="00A35CBB"/>
    <w:rsid w:val="00A35CE2"/>
    <w:rsid w:val="00A36735"/>
    <w:rsid w:val="00A37F6F"/>
    <w:rsid w:val="00A43AF1"/>
    <w:rsid w:val="00A43C06"/>
    <w:rsid w:val="00A43F9A"/>
    <w:rsid w:val="00A441CB"/>
    <w:rsid w:val="00A45060"/>
    <w:rsid w:val="00A50092"/>
    <w:rsid w:val="00A5156A"/>
    <w:rsid w:val="00A55AEF"/>
    <w:rsid w:val="00A56240"/>
    <w:rsid w:val="00A577C7"/>
    <w:rsid w:val="00A610C0"/>
    <w:rsid w:val="00A613B6"/>
    <w:rsid w:val="00A63747"/>
    <w:rsid w:val="00A63C6A"/>
    <w:rsid w:val="00A66A8A"/>
    <w:rsid w:val="00A67F5F"/>
    <w:rsid w:val="00A7097C"/>
    <w:rsid w:val="00A70EEE"/>
    <w:rsid w:val="00A71BDA"/>
    <w:rsid w:val="00A72888"/>
    <w:rsid w:val="00A73DDD"/>
    <w:rsid w:val="00A74E9B"/>
    <w:rsid w:val="00A774F9"/>
    <w:rsid w:val="00A77EDB"/>
    <w:rsid w:val="00A81107"/>
    <w:rsid w:val="00A83714"/>
    <w:rsid w:val="00A84B7D"/>
    <w:rsid w:val="00A84DDB"/>
    <w:rsid w:val="00A907BE"/>
    <w:rsid w:val="00A91041"/>
    <w:rsid w:val="00A916A4"/>
    <w:rsid w:val="00A92422"/>
    <w:rsid w:val="00A97ACC"/>
    <w:rsid w:val="00A97E1C"/>
    <w:rsid w:val="00AA3E1B"/>
    <w:rsid w:val="00AA4536"/>
    <w:rsid w:val="00AA4B01"/>
    <w:rsid w:val="00AA5783"/>
    <w:rsid w:val="00AA6ED4"/>
    <w:rsid w:val="00AB0AD3"/>
    <w:rsid w:val="00AB0FD2"/>
    <w:rsid w:val="00AB3430"/>
    <w:rsid w:val="00AB344C"/>
    <w:rsid w:val="00AB4396"/>
    <w:rsid w:val="00AB53B1"/>
    <w:rsid w:val="00AB5D75"/>
    <w:rsid w:val="00AB61D2"/>
    <w:rsid w:val="00AC040A"/>
    <w:rsid w:val="00AC1C73"/>
    <w:rsid w:val="00AC1DF1"/>
    <w:rsid w:val="00AC27C0"/>
    <w:rsid w:val="00AC2E16"/>
    <w:rsid w:val="00AC4373"/>
    <w:rsid w:val="00AC48B3"/>
    <w:rsid w:val="00AC5BF3"/>
    <w:rsid w:val="00AC6379"/>
    <w:rsid w:val="00AC77AB"/>
    <w:rsid w:val="00AC7FC6"/>
    <w:rsid w:val="00AD10F3"/>
    <w:rsid w:val="00AD15D2"/>
    <w:rsid w:val="00AD20E7"/>
    <w:rsid w:val="00AD229B"/>
    <w:rsid w:val="00AD5553"/>
    <w:rsid w:val="00AD7C48"/>
    <w:rsid w:val="00AE21CD"/>
    <w:rsid w:val="00AE3B52"/>
    <w:rsid w:val="00AE42C8"/>
    <w:rsid w:val="00AE5DAC"/>
    <w:rsid w:val="00AE73BD"/>
    <w:rsid w:val="00AE7A59"/>
    <w:rsid w:val="00AF37FA"/>
    <w:rsid w:val="00AF4A27"/>
    <w:rsid w:val="00AF4B45"/>
    <w:rsid w:val="00AF56E3"/>
    <w:rsid w:val="00AF6D17"/>
    <w:rsid w:val="00AF73DD"/>
    <w:rsid w:val="00B01266"/>
    <w:rsid w:val="00B0159F"/>
    <w:rsid w:val="00B02298"/>
    <w:rsid w:val="00B022E0"/>
    <w:rsid w:val="00B024E5"/>
    <w:rsid w:val="00B029D0"/>
    <w:rsid w:val="00B03554"/>
    <w:rsid w:val="00B04160"/>
    <w:rsid w:val="00B07C3C"/>
    <w:rsid w:val="00B11B70"/>
    <w:rsid w:val="00B122CA"/>
    <w:rsid w:val="00B1594C"/>
    <w:rsid w:val="00B16304"/>
    <w:rsid w:val="00B1705D"/>
    <w:rsid w:val="00B21287"/>
    <w:rsid w:val="00B24C28"/>
    <w:rsid w:val="00B264AA"/>
    <w:rsid w:val="00B30D23"/>
    <w:rsid w:val="00B32820"/>
    <w:rsid w:val="00B418ED"/>
    <w:rsid w:val="00B4274E"/>
    <w:rsid w:val="00B438C4"/>
    <w:rsid w:val="00B43B68"/>
    <w:rsid w:val="00B47984"/>
    <w:rsid w:val="00B5124F"/>
    <w:rsid w:val="00B513F1"/>
    <w:rsid w:val="00B5212A"/>
    <w:rsid w:val="00B52481"/>
    <w:rsid w:val="00B54761"/>
    <w:rsid w:val="00B55669"/>
    <w:rsid w:val="00B5639C"/>
    <w:rsid w:val="00B57FB2"/>
    <w:rsid w:val="00B62A13"/>
    <w:rsid w:val="00B64565"/>
    <w:rsid w:val="00B657E4"/>
    <w:rsid w:val="00B66B99"/>
    <w:rsid w:val="00B72170"/>
    <w:rsid w:val="00B721AA"/>
    <w:rsid w:val="00B73C2F"/>
    <w:rsid w:val="00B74DC1"/>
    <w:rsid w:val="00B764C0"/>
    <w:rsid w:val="00B8331F"/>
    <w:rsid w:val="00B83C8F"/>
    <w:rsid w:val="00B8556E"/>
    <w:rsid w:val="00B87759"/>
    <w:rsid w:val="00B9439E"/>
    <w:rsid w:val="00B95622"/>
    <w:rsid w:val="00B9574D"/>
    <w:rsid w:val="00B969FF"/>
    <w:rsid w:val="00BA14B6"/>
    <w:rsid w:val="00BA1744"/>
    <w:rsid w:val="00BA1D0E"/>
    <w:rsid w:val="00BA5E30"/>
    <w:rsid w:val="00BA6A0E"/>
    <w:rsid w:val="00BB169B"/>
    <w:rsid w:val="00BB40C4"/>
    <w:rsid w:val="00BB4702"/>
    <w:rsid w:val="00BC5890"/>
    <w:rsid w:val="00BC6ACB"/>
    <w:rsid w:val="00BC6D07"/>
    <w:rsid w:val="00BD274D"/>
    <w:rsid w:val="00BD686D"/>
    <w:rsid w:val="00BD7D3B"/>
    <w:rsid w:val="00BE012C"/>
    <w:rsid w:val="00BE03E1"/>
    <w:rsid w:val="00BE3222"/>
    <w:rsid w:val="00BE4181"/>
    <w:rsid w:val="00BE5D2C"/>
    <w:rsid w:val="00BE69E8"/>
    <w:rsid w:val="00BE6C79"/>
    <w:rsid w:val="00BF0D0E"/>
    <w:rsid w:val="00BF14C2"/>
    <w:rsid w:val="00BF16AD"/>
    <w:rsid w:val="00BF2E8C"/>
    <w:rsid w:val="00C02E56"/>
    <w:rsid w:val="00C03082"/>
    <w:rsid w:val="00C032B9"/>
    <w:rsid w:val="00C03326"/>
    <w:rsid w:val="00C11DD6"/>
    <w:rsid w:val="00C1306C"/>
    <w:rsid w:val="00C13152"/>
    <w:rsid w:val="00C13AD2"/>
    <w:rsid w:val="00C13B7A"/>
    <w:rsid w:val="00C13FD7"/>
    <w:rsid w:val="00C141F1"/>
    <w:rsid w:val="00C14627"/>
    <w:rsid w:val="00C15D18"/>
    <w:rsid w:val="00C16717"/>
    <w:rsid w:val="00C16E3F"/>
    <w:rsid w:val="00C20C82"/>
    <w:rsid w:val="00C216B6"/>
    <w:rsid w:val="00C21C3C"/>
    <w:rsid w:val="00C22322"/>
    <w:rsid w:val="00C22C82"/>
    <w:rsid w:val="00C234CB"/>
    <w:rsid w:val="00C24C4A"/>
    <w:rsid w:val="00C2607F"/>
    <w:rsid w:val="00C272A1"/>
    <w:rsid w:val="00C323DB"/>
    <w:rsid w:val="00C3464A"/>
    <w:rsid w:val="00C34A6A"/>
    <w:rsid w:val="00C36CED"/>
    <w:rsid w:val="00C37ED8"/>
    <w:rsid w:val="00C410C9"/>
    <w:rsid w:val="00C41109"/>
    <w:rsid w:val="00C41476"/>
    <w:rsid w:val="00C414B1"/>
    <w:rsid w:val="00C4263C"/>
    <w:rsid w:val="00C46A57"/>
    <w:rsid w:val="00C53FA8"/>
    <w:rsid w:val="00C55CBC"/>
    <w:rsid w:val="00C55E5D"/>
    <w:rsid w:val="00C56F66"/>
    <w:rsid w:val="00C600E3"/>
    <w:rsid w:val="00C6046D"/>
    <w:rsid w:val="00C6127A"/>
    <w:rsid w:val="00C62574"/>
    <w:rsid w:val="00C70029"/>
    <w:rsid w:val="00C70AB0"/>
    <w:rsid w:val="00C71356"/>
    <w:rsid w:val="00C7247B"/>
    <w:rsid w:val="00C7607F"/>
    <w:rsid w:val="00C77103"/>
    <w:rsid w:val="00C77488"/>
    <w:rsid w:val="00C77874"/>
    <w:rsid w:val="00C77E6B"/>
    <w:rsid w:val="00C802BF"/>
    <w:rsid w:val="00C804FD"/>
    <w:rsid w:val="00C8068C"/>
    <w:rsid w:val="00C81B0A"/>
    <w:rsid w:val="00C8250A"/>
    <w:rsid w:val="00C82790"/>
    <w:rsid w:val="00C82D16"/>
    <w:rsid w:val="00C82ED5"/>
    <w:rsid w:val="00C82F5C"/>
    <w:rsid w:val="00C85B44"/>
    <w:rsid w:val="00C87A39"/>
    <w:rsid w:val="00C90A1C"/>
    <w:rsid w:val="00C90F98"/>
    <w:rsid w:val="00C9146D"/>
    <w:rsid w:val="00C924AD"/>
    <w:rsid w:val="00C93533"/>
    <w:rsid w:val="00C947A8"/>
    <w:rsid w:val="00C956A1"/>
    <w:rsid w:val="00C96AAE"/>
    <w:rsid w:val="00C9762F"/>
    <w:rsid w:val="00CA1489"/>
    <w:rsid w:val="00CA218F"/>
    <w:rsid w:val="00CA2382"/>
    <w:rsid w:val="00CA3D1B"/>
    <w:rsid w:val="00CA4CA5"/>
    <w:rsid w:val="00CA6530"/>
    <w:rsid w:val="00CB1F0D"/>
    <w:rsid w:val="00CB264A"/>
    <w:rsid w:val="00CB2ADA"/>
    <w:rsid w:val="00CB3CCF"/>
    <w:rsid w:val="00CB45F3"/>
    <w:rsid w:val="00CB487D"/>
    <w:rsid w:val="00CB5690"/>
    <w:rsid w:val="00CB73F1"/>
    <w:rsid w:val="00CC18A6"/>
    <w:rsid w:val="00CD1287"/>
    <w:rsid w:val="00CD1763"/>
    <w:rsid w:val="00CD1AB4"/>
    <w:rsid w:val="00CD3D56"/>
    <w:rsid w:val="00CD5300"/>
    <w:rsid w:val="00CE017A"/>
    <w:rsid w:val="00CE18A2"/>
    <w:rsid w:val="00CE1931"/>
    <w:rsid w:val="00CE1C3B"/>
    <w:rsid w:val="00CE3022"/>
    <w:rsid w:val="00CE3592"/>
    <w:rsid w:val="00CE3AAD"/>
    <w:rsid w:val="00CE55CA"/>
    <w:rsid w:val="00CE590B"/>
    <w:rsid w:val="00CE5E50"/>
    <w:rsid w:val="00CF1A64"/>
    <w:rsid w:val="00CF1C4B"/>
    <w:rsid w:val="00CF1F9F"/>
    <w:rsid w:val="00CF2C59"/>
    <w:rsid w:val="00CF4819"/>
    <w:rsid w:val="00CF5594"/>
    <w:rsid w:val="00CF598A"/>
    <w:rsid w:val="00CF6E1B"/>
    <w:rsid w:val="00D016C3"/>
    <w:rsid w:val="00D01BC6"/>
    <w:rsid w:val="00D03E78"/>
    <w:rsid w:val="00D04511"/>
    <w:rsid w:val="00D052BB"/>
    <w:rsid w:val="00D10E4B"/>
    <w:rsid w:val="00D11272"/>
    <w:rsid w:val="00D11AE2"/>
    <w:rsid w:val="00D12E9B"/>
    <w:rsid w:val="00D13C1C"/>
    <w:rsid w:val="00D15473"/>
    <w:rsid w:val="00D164C2"/>
    <w:rsid w:val="00D20C64"/>
    <w:rsid w:val="00D21621"/>
    <w:rsid w:val="00D23768"/>
    <w:rsid w:val="00D240AF"/>
    <w:rsid w:val="00D25660"/>
    <w:rsid w:val="00D2671F"/>
    <w:rsid w:val="00D34A1A"/>
    <w:rsid w:val="00D40D02"/>
    <w:rsid w:val="00D41F98"/>
    <w:rsid w:val="00D444D0"/>
    <w:rsid w:val="00D448EB"/>
    <w:rsid w:val="00D45659"/>
    <w:rsid w:val="00D46AD8"/>
    <w:rsid w:val="00D476B6"/>
    <w:rsid w:val="00D523A7"/>
    <w:rsid w:val="00D6016D"/>
    <w:rsid w:val="00D60EEA"/>
    <w:rsid w:val="00D61000"/>
    <w:rsid w:val="00D62471"/>
    <w:rsid w:val="00D63ADC"/>
    <w:rsid w:val="00D6423E"/>
    <w:rsid w:val="00D66266"/>
    <w:rsid w:val="00D67EDC"/>
    <w:rsid w:val="00D67F17"/>
    <w:rsid w:val="00D70A25"/>
    <w:rsid w:val="00D70F2C"/>
    <w:rsid w:val="00D7345B"/>
    <w:rsid w:val="00D73753"/>
    <w:rsid w:val="00D75BEE"/>
    <w:rsid w:val="00D766D0"/>
    <w:rsid w:val="00D76B7B"/>
    <w:rsid w:val="00D80206"/>
    <w:rsid w:val="00D80277"/>
    <w:rsid w:val="00D81693"/>
    <w:rsid w:val="00D82A08"/>
    <w:rsid w:val="00D83D23"/>
    <w:rsid w:val="00D85B09"/>
    <w:rsid w:val="00D90816"/>
    <w:rsid w:val="00D95825"/>
    <w:rsid w:val="00D962D6"/>
    <w:rsid w:val="00DA0314"/>
    <w:rsid w:val="00DA2E5F"/>
    <w:rsid w:val="00DA7B05"/>
    <w:rsid w:val="00DB01E5"/>
    <w:rsid w:val="00DB0B84"/>
    <w:rsid w:val="00DB1926"/>
    <w:rsid w:val="00DB475B"/>
    <w:rsid w:val="00DB6AAA"/>
    <w:rsid w:val="00DC02FC"/>
    <w:rsid w:val="00DC05A9"/>
    <w:rsid w:val="00DC2F55"/>
    <w:rsid w:val="00DC2FF7"/>
    <w:rsid w:val="00DC6664"/>
    <w:rsid w:val="00DC6EDB"/>
    <w:rsid w:val="00DC7976"/>
    <w:rsid w:val="00DD0B0C"/>
    <w:rsid w:val="00DD1BE5"/>
    <w:rsid w:val="00DD21D4"/>
    <w:rsid w:val="00DD5720"/>
    <w:rsid w:val="00DD608B"/>
    <w:rsid w:val="00DD7CBC"/>
    <w:rsid w:val="00DD7D86"/>
    <w:rsid w:val="00DD7E1A"/>
    <w:rsid w:val="00DE0FDA"/>
    <w:rsid w:val="00DE12B1"/>
    <w:rsid w:val="00DE2D36"/>
    <w:rsid w:val="00DE42CF"/>
    <w:rsid w:val="00DE7B9D"/>
    <w:rsid w:val="00DE7F42"/>
    <w:rsid w:val="00DF16F6"/>
    <w:rsid w:val="00DF2296"/>
    <w:rsid w:val="00DF2748"/>
    <w:rsid w:val="00DF36CB"/>
    <w:rsid w:val="00DF55B8"/>
    <w:rsid w:val="00DF56BE"/>
    <w:rsid w:val="00E01247"/>
    <w:rsid w:val="00E02591"/>
    <w:rsid w:val="00E02E48"/>
    <w:rsid w:val="00E059A2"/>
    <w:rsid w:val="00E11309"/>
    <w:rsid w:val="00E1135C"/>
    <w:rsid w:val="00E16F46"/>
    <w:rsid w:val="00E17C1E"/>
    <w:rsid w:val="00E17C84"/>
    <w:rsid w:val="00E17E42"/>
    <w:rsid w:val="00E21F17"/>
    <w:rsid w:val="00E2221D"/>
    <w:rsid w:val="00E23A17"/>
    <w:rsid w:val="00E24E88"/>
    <w:rsid w:val="00E264CD"/>
    <w:rsid w:val="00E27749"/>
    <w:rsid w:val="00E306F7"/>
    <w:rsid w:val="00E3073C"/>
    <w:rsid w:val="00E30EB0"/>
    <w:rsid w:val="00E3219D"/>
    <w:rsid w:val="00E35004"/>
    <w:rsid w:val="00E3654A"/>
    <w:rsid w:val="00E36878"/>
    <w:rsid w:val="00E419A8"/>
    <w:rsid w:val="00E41E2D"/>
    <w:rsid w:val="00E4225E"/>
    <w:rsid w:val="00E430AD"/>
    <w:rsid w:val="00E455A3"/>
    <w:rsid w:val="00E47F93"/>
    <w:rsid w:val="00E51A77"/>
    <w:rsid w:val="00E608DE"/>
    <w:rsid w:val="00E64620"/>
    <w:rsid w:val="00E66CFB"/>
    <w:rsid w:val="00E70D80"/>
    <w:rsid w:val="00E72B65"/>
    <w:rsid w:val="00E761EF"/>
    <w:rsid w:val="00E76A67"/>
    <w:rsid w:val="00E76E3C"/>
    <w:rsid w:val="00E81094"/>
    <w:rsid w:val="00E8127C"/>
    <w:rsid w:val="00E8142F"/>
    <w:rsid w:val="00E838E6"/>
    <w:rsid w:val="00E85BA9"/>
    <w:rsid w:val="00E86909"/>
    <w:rsid w:val="00E874B3"/>
    <w:rsid w:val="00E87F93"/>
    <w:rsid w:val="00E91087"/>
    <w:rsid w:val="00E91610"/>
    <w:rsid w:val="00E92F67"/>
    <w:rsid w:val="00E94498"/>
    <w:rsid w:val="00E9498A"/>
    <w:rsid w:val="00E95E51"/>
    <w:rsid w:val="00E96503"/>
    <w:rsid w:val="00E9799B"/>
    <w:rsid w:val="00EA1AF8"/>
    <w:rsid w:val="00EA323F"/>
    <w:rsid w:val="00EA3441"/>
    <w:rsid w:val="00EA41B4"/>
    <w:rsid w:val="00EA436B"/>
    <w:rsid w:val="00EA475A"/>
    <w:rsid w:val="00EA4D67"/>
    <w:rsid w:val="00EA4D9D"/>
    <w:rsid w:val="00EB09C6"/>
    <w:rsid w:val="00EB3166"/>
    <w:rsid w:val="00EB4271"/>
    <w:rsid w:val="00EC05AD"/>
    <w:rsid w:val="00EC0923"/>
    <w:rsid w:val="00EC1008"/>
    <w:rsid w:val="00EC21FF"/>
    <w:rsid w:val="00EC2236"/>
    <w:rsid w:val="00EC4997"/>
    <w:rsid w:val="00EC4C4E"/>
    <w:rsid w:val="00ED3437"/>
    <w:rsid w:val="00ED48BF"/>
    <w:rsid w:val="00ED6AAF"/>
    <w:rsid w:val="00ED6D24"/>
    <w:rsid w:val="00EE00C3"/>
    <w:rsid w:val="00EE2EFE"/>
    <w:rsid w:val="00EE3A12"/>
    <w:rsid w:val="00EE4439"/>
    <w:rsid w:val="00EE5552"/>
    <w:rsid w:val="00EE5749"/>
    <w:rsid w:val="00EE6667"/>
    <w:rsid w:val="00EE7650"/>
    <w:rsid w:val="00EE7727"/>
    <w:rsid w:val="00EF2F87"/>
    <w:rsid w:val="00EF3879"/>
    <w:rsid w:val="00EF3E8D"/>
    <w:rsid w:val="00EF606E"/>
    <w:rsid w:val="00EF6E77"/>
    <w:rsid w:val="00EF6FDF"/>
    <w:rsid w:val="00EF7CCF"/>
    <w:rsid w:val="00F05028"/>
    <w:rsid w:val="00F060FA"/>
    <w:rsid w:val="00F073AA"/>
    <w:rsid w:val="00F0795D"/>
    <w:rsid w:val="00F107A4"/>
    <w:rsid w:val="00F11B77"/>
    <w:rsid w:val="00F125B1"/>
    <w:rsid w:val="00F12FA3"/>
    <w:rsid w:val="00F14002"/>
    <w:rsid w:val="00F216ED"/>
    <w:rsid w:val="00F23822"/>
    <w:rsid w:val="00F2693D"/>
    <w:rsid w:val="00F30747"/>
    <w:rsid w:val="00F30801"/>
    <w:rsid w:val="00F334CA"/>
    <w:rsid w:val="00F33A07"/>
    <w:rsid w:val="00F33C31"/>
    <w:rsid w:val="00F35701"/>
    <w:rsid w:val="00F4074D"/>
    <w:rsid w:val="00F441A4"/>
    <w:rsid w:val="00F44B70"/>
    <w:rsid w:val="00F45199"/>
    <w:rsid w:val="00F45532"/>
    <w:rsid w:val="00F50F0E"/>
    <w:rsid w:val="00F519AB"/>
    <w:rsid w:val="00F52E36"/>
    <w:rsid w:val="00F55912"/>
    <w:rsid w:val="00F55CFA"/>
    <w:rsid w:val="00F565A5"/>
    <w:rsid w:val="00F57AFF"/>
    <w:rsid w:val="00F60CFB"/>
    <w:rsid w:val="00F6167E"/>
    <w:rsid w:val="00F619F4"/>
    <w:rsid w:val="00F634FB"/>
    <w:rsid w:val="00F668FD"/>
    <w:rsid w:val="00F66DC0"/>
    <w:rsid w:val="00F72D4F"/>
    <w:rsid w:val="00F72EB0"/>
    <w:rsid w:val="00F744A4"/>
    <w:rsid w:val="00F76E63"/>
    <w:rsid w:val="00F802BF"/>
    <w:rsid w:val="00F8085D"/>
    <w:rsid w:val="00F81666"/>
    <w:rsid w:val="00F84808"/>
    <w:rsid w:val="00F8529D"/>
    <w:rsid w:val="00F87DB9"/>
    <w:rsid w:val="00F91308"/>
    <w:rsid w:val="00F918A9"/>
    <w:rsid w:val="00F93A00"/>
    <w:rsid w:val="00F95CD6"/>
    <w:rsid w:val="00F97476"/>
    <w:rsid w:val="00FA0C9B"/>
    <w:rsid w:val="00FA13DF"/>
    <w:rsid w:val="00FA5913"/>
    <w:rsid w:val="00FA661C"/>
    <w:rsid w:val="00FA6B33"/>
    <w:rsid w:val="00FB0525"/>
    <w:rsid w:val="00FB06AB"/>
    <w:rsid w:val="00FB16BE"/>
    <w:rsid w:val="00FB17B1"/>
    <w:rsid w:val="00FB2FFB"/>
    <w:rsid w:val="00FB38A8"/>
    <w:rsid w:val="00FB4A69"/>
    <w:rsid w:val="00FB5986"/>
    <w:rsid w:val="00FB5A50"/>
    <w:rsid w:val="00FC0746"/>
    <w:rsid w:val="00FC0BDA"/>
    <w:rsid w:val="00FC12BB"/>
    <w:rsid w:val="00FC13FC"/>
    <w:rsid w:val="00FC2050"/>
    <w:rsid w:val="00FC3FC0"/>
    <w:rsid w:val="00FC5606"/>
    <w:rsid w:val="00FC65A0"/>
    <w:rsid w:val="00FC70F6"/>
    <w:rsid w:val="00FD0FD6"/>
    <w:rsid w:val="00FD1E2D"/>
    <w:rsid w:val="00FD61EC"/>
    <w:rsid w:val="00FD6DBF"/>
    <w:rsid w:val="00FE0AC5"/>
    <w:rsid w:val="00FE1B4E"/>
    <w:rsid w:val="00FE441B"/>
    <w:rsid w:val="00FE4B5B"/>
    <w:rsid w:val="00FE5523"/>
    <w:rsid w:val="00FE640D"/>
    <w:rsid w:val="00FF64B9"/>
    <w:rsid w:val="02083C5B"/>
    <w:rsid w:val="23F0D729"/>
    <w:rsid w:val="2694744D"/>
    <w:rsid w:val="2F9F70AF"/>
    <w:rsid w:val="3017967B"/>
    <w:rsid w:val="3BCC3177"/>
    <w:rsid w:val="6B61B0A5"/>
    <w:rsid w:val="780AAB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79"/>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383A28"/>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 w:type="paragraph" w:styleId="Textodebalo">
    <w:name w:val="Balloon Text"/>
    <w:basedOn w:val="Normal"/>
    <w:link w:val="TextodebaloChar"/>
    <w:uiPriority w:val="99"/>
    <w:semiHidden/>
    <w:unhideWhenUsed/>
    <w:rsid w:val="00E264C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264CD"/>
    <w:rPr>
      <w:rFonts w:ascii="Tahoma" w:hAnsi="Tahoma" w:cs="Tahoma"/>
      <w:sz w:val="16"/>
      <w:szCs w:val="16"/>
    </w:rPr>
  </w:style>
  <w:style w:type="character" w:customStyle="1" w:styleId="Ttulo3Char">
    <w:name w:val="Título 3 Char"/>
    <w:basedOn w:val="Fontepargpadro"/>
    <w:link w:val="Ttulo3"/>
    <w:uiPriority w:val="9"/>
    <w:semiHidden/>
    <w:rsid w:val="00383A28"/>
    <w:rPr>
      <w:rFonts w:asciiTheme="majorHAnsi" w:eastAsiaTheme="majorEastAsia" w:hAnsiTheme="majorHAnsi" w:cstheme="majorBidi"/>
      <w:b/>
      <w:bCs/>
      <w:color w:val="4472C4" w:themeColor="accent1"/>
    </w:rPr>
  </w:style>
  <w:style w:type="paragraph" w:styleId="NormalWeb">
    <w:name w:val="Normal (Web)"/>
    <w:basedOn w:val="Normal"/>
    <w:uiPriority w:val="99"/>
    <w:semiHidden/>
    <w:unhideWhenUsed/>
    <w:rsid w:val="00383A28"/>
    <w:pPr>
      <w:spacing w:before="100" w:beforeAutospacing="1" w:after="100" w:afterAutospacing="1" w:line="240" w:lineRule="auto"/>
    </w:pPr>
    <w:rPr>
      <w:rFonts w:ascii="Times New Roman" w:eastAsia="Times New Roman" w:hAnsi="Times New Roman" w:cs="Times New Roman"/>
      <w:kern w:val="0"/>
      <w:sz w:val="24"/>
      <w:szCs w:val="24"/>
      <w:lang w:eastAsia="pt-BR"/>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323125044">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875190922">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footer" Target="footer1.xml"/><Relationship Id="rId10" Type="http://schemas.openxmlformats.org/officeDocument/2006/relationships/hyperlink" Target="https://www.planalto.gov.br/ccivil_03/leis/1950-1969/L4150.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gov.br/compras/pt-br/sistemas/conheca-o-compras/catalogo" TargetMode="External"/><Relationship Id="rId14" Type="http://schemas.openxmlformats.org/officeDocument/2006/relationships/hyperlink" Target="http://www.planalto.gov.br/ccivil_03/Leis/LCP/Lcp123.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23ACA-930E-4F93-BC0E-C88CFF7CB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10809</Words>
  <Characters>58370</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willian.wsss</cp:lastModifiedBy>
  <cp:revision>2</cp:revision>
  <dcterms:created xsi:type="dcterms:W3CDTF">2025-09-25T13:54:00Z</dcterms:created>
  <dcterms:modified xsi:type="dcterms:W3CDTF">2025-09-25T13:54:00Z</dcterms:modified>
</cp:coreProperties>
</file>